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024CD8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024CD8" w:rsidRPr="00024CD8">
        <w:rPr>
          <w:rFonts w:ascii="Times New Roman" w:hAnsi="Times New Roman" w:cs="Times New Roman"/>
          <w:b/>
          <w:sz w:val="26"/>
          <w:szCs w:val="26"/>
        </w:rPr>
        <w:t>UA-2024-06-20-001393-a</w:t>
      </w:r>
    </w:p>
    <w:p w:rsidR="006321BE" w:rsidRDefault="006321BE" w:rsidP="006321BE">
      <w:pPr>
        <w:shd w:val="clear" w:color="auto" w:fill="FFFFFF"/>
        <w:ind w:firstLine="708"/>
        <w:jc w:val="both"/>
        <w:rPr>
          <w:rFonts w:eastAsiaTheme="minorHAnsi"/>
          <w:sz w:val="26"/>
          <w:szCs w:val="26"/>
          <w:lang w:val="uk-UA" w:eastAsia="en-US"/>
        </w:rPr>
      </w:pPr>
    </w:p>
    <w:p w:rsidR="006321BE" w:rsidRDefault="00C10052" w:rsidP="006321BE">
      <w:pPr>
        <w:shd w:val="clear" w:color="auto" w:fill="FFFFFF"/>
        <w:ind w:firstLine="708"/>
        <w:jc w:val="both"/>
        <w:rPr>
          <w:sz w:val="26"/>
          <w:szCs w:val="26"/>
          <w:lang w:val="uk-UA"/>
        </w:rPr>
      </w:pPr>
      <w:r w:rsidRPr="00C10052">
        <w:rPr>
          <w:b/>
          <w:sz w:val="26"/>
          <w:szCs w:val="26"/>
          <w:lang w:val="uk-UA"/>
        </w:rPr>
        <w:t>Предмет закупівлі:</w:t>
      </w:r>
      <w:r>
        <w:rPr>
          <w:b/>
          <w:sz w:val="26"/>
          <w:szCs w:val="26"/>
          <w:lang w:val="uk-UA"/>
        </w:rPr>
        <w:t xml:space="preserve"> </w:t>
      </w:r>
      <w:r w:rsidRPr="00C10052">
        <w:rPr>
          <w:bCs/>
          <w:sz w:val="26"/>
          <w:szCs w:val="26"/>
          <w:lang w:val="uk-UA"/>
        </w:rPr>
        <w:t>ДК 021:2015</w:t>
      </w:r>
      <w:r w:rsidRPr="00C10052">
        <w:rPr>
          <w:sz w:val="26"/>
          <w:szCs w:val="26"/>
          <w:lang w:val="uk-UA"/>
        </w:rPr>
        <w:t xml:space="preserve"> </w:t>
      </w:r>
      <w:r w:rsidR="006321BE" w:rsidRPr="00F77534">
        <w:rPr>
          <w:sz w:val="26"/>
          <w:szCs w:val="26"/>
          <w:lang w:val="uk-UA"/>
        </w:rPr>
        <w:t>39520000-3 — Готові текстильні вироби (чохли для вогнегасника)</w:t>
      </w:r>
      <w:r w:rsidR="006321BE">
        <w:rPr>
          <w:sz w:val="26"/>
          <w:szCs w:val="26"/>
          <w:lang w:val="uk-UA"/>
        </w:rPr>
        <w:t xml:space="preserve"> </w:t>
      </w:r>
    </w:p>
    <w:p w:rsidR="00667DFC" w:rsidRPr="00667DFC" w:rsidRDefault="00667DFC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67DFC" w:rsidRDefault="00F63F11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З метою забезпечення потреб </w:t>
      </w:r>
      <w:r w:rsidR="006321BE">
        <w:rPr>
          <w:rFonts w:ascii="Times New Roman" w:hAnsi="Times New Roman" w:cs="Times New Roman"/>
          <w:sz w:val="26"/>
          <w:szCs w:val="26"/>
          <w:lang w:val="uk-UA"/>
        </w:rPr>
        <w:t>підрозділу філії</w:t>
      </w:r>
      <w:r w:rsidR="0061034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321BE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>ВП СГ</w:t>
      </w:r>
      <w:r w:rsidR="006321BE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321BE">
        <w:rPr>
          <w:rFonts w:ascii="Times New Roman" w:hAnsi="Times New Roman" w:cs="Times New Roman"/>
          <w:sz w:val="26"/>
          <w:szCs w:val="26"/>
          <w:lang w:val="uk-UA"/>
        </w:rPr>
        <w:t>чохлами для вогнегасника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, що </w:t>
      </w:r>
      <w:r w:rsidR="006321BE">
        <w:rPr>
          <w:rFonts w:ascii="Times New Roman" w:hAnsi="Times New Roman" w:cs="Times New Roman"/>
          <w:sz w:val="26"/>
          <w:szCs w:val="26"/>
          <w:lang w:val="uk-UA"/>
        </w:rPr>
        <w:t>призначені</w:t>
      </w:r>
      <w:r w:rsidR="006321BE" w:rsidRPr="006321BE">
        <w:rPr>
          <w:rFonts w:ascii="Times New Roman" w:hAnsi="Times New Roman" w:cs="Times New Roman"/>
          <w:sz w:val="26"/>
          <w:szCs w:val="26"/>
          <w:lang w:val="uk-UA"/>
        </w:rPr>
        <w:t xml:space="preserve"> для захисту вогнегасника від впливу прямих сонячних променів, теплових потоків, механічних впливів та інших несприятливих факторів</w:t>
      </w:r>
      <w:r w:rsidR="006321BE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оголошено </w:t>
      </w:r>
      <w:r w:rsidR="004F5BE0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4F0139">
        <w:rPr>
          <w:rFonts w:ascii="Times New Roman" w:hAnsi="Times New Roman" w:cs="Times New Roman"/>
          <w:sz w:val="26"/>
          <w:szCs w:val="26"/>
          <w:lang w:val="uk-UA"/>
        </w:rPr>
        <w:t xml:space="preserve">ідкриті торги на закупівлю: </w:t>
      </w:r>
      <w:r w:rsidR="006321BE" w:rsidRPr="006321BE">
        <w:rPr>
          <w:rFonts w:ascii="Times New Roman" w:hAnsi="Times New Roman" w:cs="Times New Roman"/>
          <w:sz w:val="26"/>
          <w:szCs w:val="26"/>
          <w:lang w:val="uk-UA"/>
        </w:rPr>
        <w:t>39520000-3 Готові текстильні вироби (чохли для вогнегасника</w:t>
      </w:r>
      <w:r w:rsidR="009D73E2">
        <w:rPr>
          <w:rFonts w:ascii="Times New Roman" w:hAnsi="Times New Roman" w:cs="Times New Roman"/>
          <w:sz w:val="26"/>
          <w:szCs w:val="26"/>
          <w:lang w:val="uk-UA"/>
        </w:rPr>
        <w:t>).</w:t>
      </w:r>
    </w:p>
    <w:p w:rsidR="00A74D05" w:rsidRDefault="00A74D05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Default="00A74D05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6321BE">
        <w:rPr>
          <w:rFonts w:ascii="Times New Roman" w:hAnsi="Times New Roman" w:cs="Times New Roman"/>
          <w:b/>
          <w:sz w:val="26"/>
          <w:szCs w:val="26"/>
          <w:lang w:val="uk-UA"/>
        </w:rPr>
        <w:t>4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321BE">
        <w:rPr>
          <w:rFonts w:ascii="Times New Roman" w:hAnsi="Times New Roman" w:cs="Times New Roman"/>
          <w:b/>
          <w:sz w:val="26"/>
          <w:szCs w:val="26"/>
          <w:lang w:val="uk-UA"/>
        </w:rPr>
        <w:t>317,60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грн.</w:t>
      </w:r>
      <w:r w:rsid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6321BE">
        <w:rPr>
          <w:rFonts w:ascii="Times New Roman" w:hAnsi="Times New Roman" w:cs="Times New Roman"/>
          <w:sz w:val="26"/>
          <w:szCs w:val="26"/>
          <w:lang w:val="uk-UA"/>
        </w:rPr>
        <w:t xml:space="preserve"> чотири</w:t>
      </w:r>
      <w:r w:rsidR="00000DF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тисяч</w:t>
      </w:r>
      <w:r w:rsidR="006321BE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321BE">
        <w:rPr>
          <w:rFonts w:ascii="Times New Roman" w:hAnsi="Times New Roman" w:cs="Times New Roman"/>
          <w:sz w:val="26"/>
          <w:szCs w:val="26"/>
          <w:lang w:val="uk-UA"/>
        </w:rPr>
        <w:t>триста сімнадцять</w:t>
      </w:r>
      <w:r w:rsidR="00C13F73">
        <w:rPr>
          <w:rFonts w:ascii="Times New Roman" w:hAnsi="Times New Roman" w:cs="Times New Roman"/>
          <w:sz w:val="26"/>
          <w:szCs w:val="26"/>
          <w:lang w:val="uk-UA"/>
        </w:rPr>
        <w:t xml:space="preserve"> грив</w:t>
      </w:r>
      <w:r w:rsidR="006321BE">
        <w:rPr>
          <w:rFonts w:ascii="Times New Roman" w:hAnsi="Times New Roman" w:cs="Times New Roman"/>
          <w:sz w:val="26"/>
          <w:szCs w:val="26"/>
          <w:lang w:val="uk-UA"/>
        </w:rPr>
        <w:t>ень 60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коп.)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з ПДВ.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F0D39" w:rsidRPr="00CB7B7D" w:rsidRDefault="00DF0D39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Pr="00CB7B7D" w:rsidRDefault="00024CD8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4CD8">
        <w:rPr>
          <w:rFonts w:ascii="Times New Roman" w:hAnsi="Times New Roman" w:cs="Times New Roman"/>
          <w:b/>
          <w:sz w:val="26"/>
          <w:szCs w:val="26"/>
        </w:rPr>
        <w:t>https://prozorro.gov.ua/tender/UA-2024-06-20-001393-a</w:t>
      </w: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24CD8" w:rsidRDefault="00024CD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Виконуючий обов’язки директора </w:t>
      </w:r>
    </w:p>
    <w:p w:rsidR="00F42DF8" w:rsidRPr="00F42DF8" w:rsidRDefault="005317AE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філії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A74D05" w:rsidRPr="00A74D05" w:rsidRDefault="005317AE" w:rsidP="00BD7B9A">
      <w:pPr>
        <w:pStyle w:val="a3"/>
        <w:spacing w:line="276" w:lineRule="auto"/>
        <w:ind w:left="-284"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АТ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«НАЕК «Енергоатом»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</w:t>
      </w:r>
      <w:r w:rsidR="006321BE">
        <w:rPr>
          <w:rFonts w:ascii="Times New Roman" w:hAnsi="Times New Roman" w:cs="Times New Roman"/>
          <w:sz w:val="26"/>
          <w:szCs w:val="26"/>
          <w:lang w:val="uk-UA"/>
        </w:rPr>
        <w:tab/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D7B9A">
        <w:rPr>
          <w:rFonts w:ascii="Times New Roman" w:hAnsi="Times New Roman" w:cs="Times New Roman"/>
          <w:sz w:val="26"/>
          <w:szCs w:val="26"/>
        </w:rPr>
        <w:t xml:space="preserve">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</w:t>
      </w:r>
      <w:r w:rsidR="00EC62C1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="00024CD8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bookmarkStart w:id="0" w:name="_GoBack"/>
      <w:bookmarkEnd w:id="0"/>
      <w:r w:rsidR="00024CD8">
        <w:rPr>
          <w:rFonts w:ascii="Times New Roman" w:hAnsi="Times New Roman" w:cs="Times New Roman"/>
          <w:sz w:val="26"/>
          <w:szCs w:val="26"/>
          <w:lang w:val="uk-UA"/>
        </w:rPr>
        <w:t>Леонід КУЛІНІЧ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0DF9"/>
    <w:rsid w:val="00002B98"/>
    <w:rsid w:val="00024CD8"/>
    <w:rsid w:val="0004415C"/>
    <w:rsid w:val="000C2894"/>
    <w:rsid w:val="0016436E"/>
    <w:rsid w:val="002640F1"/>
    <w:rsid w:val="00440865"/>
    <w:rsid w:val="004C7CCF"/>
    <w:rsid w:val="004D3480"/>
    <w:rsid w:val="004F0139"/>
    <w:rsid w:val="004F5BE0"/>
    <w:rsid w:val="0053096E"/>
    <w:rsid w:val="005317AE"/>
    <w:rsid w:val="005B1655"/>
    <w:rsid w:val="00610341"/>
    <w:rsid w:val="006321BE"/>
    <w:rsid w:val="00667DFC"/>
    <w:rsid w:val="007455EC"/>
    <w:rsid w:val="007F5513"/>
    <w:rsid w:val="00827C35"/>
    <w:rsid w:val="00961BAE"/>
    <w:rsid w:val="009C0D21"/>
    <w:rsid w:val="009D73E2"/>
    <w:rsid w:val="00A74D05"/>
    <w:rsid w:val="00A953FB"/>
    <w:rsid w:val="00BC437C"/>
    <w:rsid w:val="00BD7B9A"/>
    <w:rsid w:val="00C10052"/>
    <w:rsid w:val="00C13F73"/>
    <w:rsid w:val="00C16C52"/>
    <w:rsid w:val="00C46BFE"/>
    <w:rsid w:val="00C830EB"/>
    <w:rsid w:val="00CB7B7D"/>
    <w:rsid w:val="00D57982"/>
    <w:rsid w:val="00D74AB1"/>
    <w:rsid w:val="00DF0D39"/>
    <w:rsid w:val="00E43163"/>
    <w:rsid w:val="00EC62C1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978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GutMA</cp:lastModifiedBy>
  <cp:revision>30</cp:revision>
  <cp:lastPrinted>2024-06-25T13:04:00Z</cp:lastPrinted>
  <dcterms:created xsi:type="dcterms:W3CDTF">2021-01-15T14:01:00Z</dcterms:created>
  <dcterms:modified xsi:type="dcterms:W3CDTF">2024-06-25T13:04:00Z</dcterms:modified>
</cp:coreProperties>
</file>