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BA1D03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 xml:space="preserve">1. </w:t>
      </w:r>
      <w:r w:rsidRPr="00BA1D03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BA1D03">
        <w:rPr>
          <w:sz w:val="26"/>
          <w:szCs w:val="26"/>
          <w:lang w:val="uk-UA"/>
        </w:rPr>
        <w:t xml:space="preserve"> </w:t>
      </w:r>
      <w:r w:rsidR="00126932" w:rsidRPr="00BA1D03">
        <w:rPr>
          <w:i/>
          <w:sz w:val="26"/>
          <w:szCs w:val="26"/>
          <w:lang w:val="uk-UA"/>
        </w:rPr>
        <w:t>філія</w:t>
      </w:r>
      <w:r w:rsidR="00126932" w:rsidRPr="00BA1D03">
        <w:rPr>
          <w:sz w:val="26"/>
          <w:szCs w:val="26"/>
          <w:lang w:val="uk-UA"/>
        </w:rPr>
        <w:t xml:space="preserve"> «</w:t>
      </w:r>
      <w:r w:rsidR="00126932" w:rsidRPr="00BA1D03">
        <w:rPr>
          <w:i/>
          <w:sz w:val="26"/>
          <w:szCs w:val="26"/>
          <w:lang w:val="uk-UA"/>
        </w:rPr>
        <w:t>ВП </w:t>
      </w:r>
      <w:r w:rsidRPr="00BA1D03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BA1D03">
        <w:rPr>
          <w:i/>
          <w:sz w:val="26"/>
          <w:szCs w:val="26"/>
          <w:lang w:val="uk-UA"/>
        </w:rPr>
        <w:t>АТ </w:t>
      </w:r>
      <w:r w:rsidRPr="00BA1D03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BA1D03">
        <w:rPr>
          <w:i/>
          <w:sz w:val="26"/>
          <w:szCs w:val="26"/>
          <w:lang w:val="uk-UA"/>
        </w:rPr>
        <w:t>, код ЄДРПОУ</w:t>
      </w:r>
      <w:r w:rsidR="00F30944" w:rsidRPr="00BA1D03">
        <w:rPr>
          <w:b/>
          <w:sz w:val="26"/>
          <w:szCs w:val="26"/>
          <w:lang w:val="uk-UA"/>
        </w:rPr>
        <w:t xml:space="preserve"> </w:t>
      </w:r>
      <w:r w:rsidR="00F30944" w:rsidRPr="00BA1D03">
        <w:rPr>
          <w:i/>
          <w:sz w:val="26"/>
          <w:szCs w:val="26"/>
          <w:lang w:val="uk-UA"/>
        </w:rPr>
        <w:t>25881800</w:t>
      </w:r>
      <w:r w:rsidRPr="00BA1D03">
        <w:rPr>
          <w:i/>
          <w:sz w:val="26"/>
          <w:szCs w:val="26"/>
          <w:lang w:val="uk-UA"/>
        </w:rPr>
        <w:t>.</w:t>
      </w:r>
    </w:p>
    <w:p w:rsidR="009D5859" w:rsidRPr="00FC65A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BA1D03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FC65A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FC65A7">
        <w:rPr>
          <w:i/>
          <w:sz w:val="26"/>
          <w:szCs w:val="26"/>
          <w:lang w:val="uk-UA"/>
        </w:rPr>
        <w:t>https://prozorro.gov.ua/uk/tender/UA-2025-</w:t>
      </w:r>
      <w:r w:rsidR="00FA4DD8" w:rsidRPr="00FC65A7">
        <w:rPr>
          <w:i/>
          <w:sz w:val="26"/>
          <w:szCs w:val="26"/>
          <w:lang w:val="uk-UA"/>
        </w:rPr>
        <w:t>1</w:t>
      </w:r>
      <w:r w:rsidR="006318A1" w:rsidRPr="00FC65A7">
        <w:rPr>
          <w:i/>
          <w:sz w:val="26"/>
          <w:szCs w:val="26"/>
          <w:lang w:val="uk-UA"/>
        </w:rPr>
        <w:t>1</w:t>
      </w:r>
      <w:r w:rsidR="004463BB" w:rsidRPr="00FC65A7">
        <w:rPr>
          <w:i/>
          <w:sz w:val="26"/>
          <w:szCs w:val="26"/>
          <w:lang w:val="uk-UA"/>
        </w:rPr>
        <w:t>-</w:t>
      </w:r>
      <w:r w:rsidR="006318A1" w:rsidRPr="00FC65A7">
        <w:rPr>
          <w:i/>
          <w:sz w:val="26"/>
          <w:szCs w:val="26"/>
          <w:lang w:val="uk-UA"/>
        </w:rPr>
        <w:t>0</w:t>
      </w:r>
      <w:r w:rsidR="00190649">
        <w:rPr>
          <w:i/>
          <w:sz w:val="26"/>
          <w:szCs w:val="26"/>
          <w:lang w:val="uk-UA"/>
        </w:rPr>
        <w:t>5</w:t>
      </w:r>
      <w:r w:rsidR="004463BB" w:rsidRPr="00FC65A7">
        <w:rPr>
          <w:i/>
          <w:sz w:val="26"/>
          <w:szCs w:val="26"/>
          <w:lang w:val="uk-UA"/>
        </w:rPr>
        <w:t>-</w:t>
      </w:r>
      <w:r w:rsidR="00FA4DD8" w:rsidRPr="00FC65A7">
        <w:rPr>
          <w:i/>
          <w:sz w:val="26"/>
          <w:szCs w:val="26"/>
          <w:lang w:val="uk-UA"/>
        </w:rPr>
        <w:t>0</w:t>
      </w:r>
      <w:r w:rsidR="00FC65A7" w:rsidRPr="00FC65A7">
        <w:rPr>
          <w:i/>
          <w:sz w:val="26"/>
          <w:szCs w:val="26"/>
          <w:lang w:val="uk-UA"/>
        </w:rPr>
        <w:t>08</w:t>
      </w:r>
      <w:r w:rsidR="00190649">
        <w:rPr>
          <w:i/>
          <w:sz w:val="26"/>
          <w:szCs w:val="26"/>
          <w:lang w:val="uk-UA"/>
        </w:rPr>
        <w:t>822</w:t>
      </w:r>
      <w:r w:rsidR="004463BB" w:rsidRPr="00FC65A7">
        <w:rPr>
          <w:i/>
          <w:sz w:val="26"/>
          <w:szCs w:val="26"/>
          <w:lang w:val="uk-UA"/>
        </w:rPr>
        <w:t>-a</w:t>
      </w:r>
      <w:r w:rsidR="00032D0A" w:rsidRPr="00FC65A7">
        <w:rPr>
          <w:i/>
          <w:sz w:val="26"/>
          <w:szCs w:val="26"/>
          <w:lang w:val="uk-UA"/>
        </w:rPr>
        <w:t>.</w:t>
      </w:r>
    </w:p>
    <w:p w:rsidR="009D5859" w:rsidRPr="00FC65A7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FC65A7">
        <w:rPr>
          <w:b/>
          <w:sz w:val="26"/>
          <w:szCs w:val="26"/>
          <w:lang w:val="uk-UA"/>
        </w:rPr>
        <w:t>3</w:t>
      </w:r>
      <w:r w:rsidR="009D5859" w:rsidRPr="00FC65A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FC65A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FC65A7">
        <w:rPr>
          <w:i/>
          <w:sz w:val="26"/>
          <w:szCs w:val="26"/>
          <w:lang w:val="uk-UA"/>
        </w:rPr>
        <w:t xml:space="preserve">ДК 021:2015 код </w:t>
      </w:r>
      <w:r w:rsidR="00190649" w:rsidRPr="00190649">
        <w:rPr>
          <w:i/>
          <w:sz w:val="26"/>
          <w:szCs w:val="26"/>
          <w:lang w:val="uk-UA"/>
        </w:rPr>
        <w:t xml:space="preserve">42510000-4 Теплообмінники, кондиціонери повітря, холодильне обладнання та фільтрувальні пристрої </w:t>
      </w:r>
      <w:bookmarkStart w:id="3" w:name="_GoBack"/>
      <w:bookmarkEnd w:id="3"/>
      <w:r w:rsidR="00190649" w:rsidRPr="00190649">
        <w:rPr>
          <w:i/>
          <w:sz w:val="26"/>
          <w:szCs w:val="26"/>
          <w:lang w:val="uk-UA"/>
        </w:rPr>
        <w:t>(Фільтри повітряні кишенькові для припливних установок TROX, ROZENBERG)</w:t>
      </w:r>
      <w:r w:rsidR="0036790A" w:rsidRPr="00FC65A7">
        <w:rPr>
          <w:i/>
          <w:sz w:val="26"/>
          <w:szCs w:val="26"/>
          <w:lang w:val="uk-UA"/>
        </w:rPr>
        <w:t>.</w:t>
      </w:r>
    </w:p>
    <w:p w:rsidR="00345566" w:rsidRPr="00FC65A7" w:rsidRDefault="00F30944" w:rsidP="00190649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FC65A7">
        <w:rPr>
          <w:rFonts w:cs="Times New Roman"/>
          <w:b/>
          <w:kern w:val="0"/>
          <w:szCs w:val="26"/>
          <w:lang w:val="uk-UA"/>
        </w:rPr>
        <w:t>4</w:t>
      </w:r>
      <w:r w:rsidR="009D5859" w:rsidRPr="00FC65A7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FC65A7">
        <w:rPr>
          <w:rFonts w:cs="Times New Roman"/>
          <w:b/>
          <w:kern w:val="0"/>
          <w:szCs w:val="26"/>
          <w:lang w:val="uk-UA"/>
        </w:rPr>
        <w:t xml:space="preserve">: </w:t>
      </w:r>
      <w:r w:rsidR="00190649" w:rsidRPr="00190649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52 491,67 грн</w:t>
      </w:r>
      <w:r w:rsidR="00190649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  <w:r w:rsidR="00190649" w:rsidRPr="00190649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 xml:space="preserve"> без ПДВ, ПДВ 20% 10 498,33 грн</w:t>
      </w:r>
      <w:r w:rsidR="00190649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  <w:r w:rsidR="00190649" w:rsidRPr="00190649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,</w:t>
      </w:r>
      <w:r w:rsidR="00190649" w:rsidRPr="00190649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 xml:space="preserve"> </w:t>
      </w:r>
      <w:r w:rsidR="00190649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br/>
      </w:r>
      <w:r w:rsidR="00190649" w:rsidRPr="00190649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62 990,00 грн</w:t>
      </w:r>
      <w:r w:rsidR="00190649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  <w:r w:rsidR="00190649" w:rsidRPr="00190649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 xml:space="preserve"> з ПДВ</w:t>
      </w:r>
      <w:r w:rsidR="004D6665" w:rsidRPr="00FC65A7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</w:p>
    <w:p w:rsidR="00F30944" w:rsidRPr="007D3D32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7D3D32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7D3D32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7D3D32">
        <w:rPr>
          <w:b/>
          <w:sz w:val="26"/>
          <w:szCs w:val="26"/>
          <w:lang w:val="uk-UA"/>
        </w:rPr>
        <w:t>5</w:t>
      </w:r>
      <w:r w:rsidR="009D5859" w:rsidRPr="007D3D32">
        <w:rPr>
          <w:b/>
          <w:sz w:val="26"/>
          <w:szCs w:val="26"/>
          <w:lang w:val="uk-UA"/>
        </w:rPr>
        <w:t>.</w:t>
      </w:r>
      <w:bookmarkStart w:id="5" w:name="n107"/>
      <w:bookmarkEnd w:id="5"/>
      <w:r w:rsidR="009D5859" w:rsidRPr="007D3D32">
        <w:rPr>
          <w:sz w:val="26"/>
          <w:szCs w:val="26"/>
          <w:lang w:val="uk-UA"/>
        </w:rPr>
        <w:t xml:space="preserve"> </w:t>
      </w:r>
      <w:r w:rsidR="009D5859" w:rsidRPr="007D3D32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7D3D32">
        <w:rPr>
          <w:b/>
          <w:sz w:val="26"/>
          <w:szCs w:val="26"/>
          <w:lang w:val="uk-UA"/>
        </w:rPr>
        <w:t>:</w:t>
      </w:r>
      <w:r w:rsidR="00B628B0" w:rsidRPr="007D3D32">
        <w:rPr>
          <w:sz w:val="26"/>
          <w:szCs w:val="26"/>
          <w:lang w:val="uk-UA"/>
        </w:rPr>
        <w:t xml:space="preserve"> </w:t>
      </w:r>
      <w:r w:rsidR="00032D0A" w:rsidRPr="007D3D32">
        <w:rPr>
          <w:b/>
          <w:sz w:val="26"/>
          <w:szCs w:val="26"/>
          <w:lang w:val="uk-UA"/>
        </w:rPr>
        <w:t>інші документи):</w:t>
      </w:r>
      <w:r w:rsidR="00032D0A" w:rsidRPr="007D3D32">
        <w:rPr>
          <w:i/>
          <w:sz w:val="26"/>
          <w:szCs w:val="26"/>
          <w:lang w:val="uk-UA"/>
        </w:rPr>
        <w:t xml:space="preserve"> </w:t>
      </w:r>
    </w:p>
    <w:p w:rsidR="005966DB" w:rsidRPr="00190649" w:rsidRDefault="00190649" w:rsidP="00190649">
      <w:pPr>
        <w:spacing w:after="100" w:afterAutospacing="1"/>
        <w:jc w:val="both"/>
        <w:rPr>
          <w:i/>
          <w:color w:val="000000"/>
          <w:szCs w:val="26"/>
          <w:lang w:val="uk-UA"/>
        </w:rPr>
      </w:pPr>
      <w:r w:rsidRPr="00190649">
        <w:rPr>
          <w:i/>
          <w:color w:val="000000"/>
          <w:szCs w:val="26"/>
          <w:lang w:val="uk-UA"/>
        </w:rPr>
        <w:t>Інструкція з експлуатації обладнання систем опалення, вентиляції і кондиціонування повітря будівель і споруд Централізованого сховища відпрацьованого ядерного палива ІЕ-С.74.029.</w:t>
      </w:r>
    </w:p>
    <w:sectPr w:rsidR="005966DB" w:rsidRPr="00190649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5DDB6F37"/>
    <w:multiLevelType w:val="hybridMultilevel"/>
    <w:tmpl w:val="DBD64B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1"/>
  </w:num>
  <w:num w:numId="19">
    <w:abstractNumId w:val="20"/>
  </w:num>
  <w:num w:numId="20">
    <w:abstractNumId w:val="9"/>
  </w:num>
  <w:num w:numId="21">
    <w:abstractNumId w:val="3"/>
  </w:num>
  <w:num w:numId="22">
    <w:abstractNumId w:val="18"/>
  </w:num>
  <w:num w:numId="23">
    <w:abstractNumId w:val="11"/>
  </w:num>
  <w:num w:numId="24">
    <w:abstractNumId w:val="1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064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17A42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318A1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1D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65A7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7F290-9414-460F-B28B-7C15C2B9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163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98</cp:revision>
  <cp:lastPrinted>2024-03-13T12:39:00Z</cp:lastPrinted>
  <dcterms:created xsi:type="dcterms:W3CDTF">2024-03-13T12:39:00Z</dcterms:created>
  <dcterms:modified xsi:type="dcterms:W3CDTF">2025-11-05T11:51:00Z</dcterms:modified>
</cp:coreProperties>
</file>