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7D3D32">
        <w:rPr>
          <w:i/>
          <w:sz w:val="26"/>
          <w:szCs w:val="26"/>
          <w:lang w:val="uk-UA"/>
        </w:rPr>
        <w:t>https://prozorro.gov.ua/uk/tender/UA-2025-</w:t>
      </w:r>
      <w:r w:rsidR="00FA4DD8" w:rsidRPr="007D3D32">
        <w:rPr>
          <w:i/>
          <w:sz w:val="26"/>
          <w:szCs w:val="26"/>
          <w:lang w:val="uk-UA"/>
        </w:rPr>
        <w:t>1</w:t>
      </w:r>
      <w:r w:rsidR="006318A1">
        <w:rPr>
          <w:i/>
          <w:sz w:val="26"/>
          <w:szCs w:val="26"/>
          <w:lang w:val="uk-UA"/>
        </w:rPr>
        <w:t>1</w:t>
      </w:r>
      <w:r w:rsidR="004463BB" w:rsidRPr="007D3D32">
        <w:rPr>
          <w:i/>
          <w:sz w:val="26"/>
          <w:szCs w:val="26"/>
          <w:lang w:val="uk-UA"/>
        </w:rPr>
        <w:t>-</w:t>
      </w:r>
      <w:r w:rsidR="006318A1">
        <w:rPr>
          <w:i/>
          <w:sz w:val="26"/>
          <w:szCs w:val="26"/>
          <w:lang w:val="uk-UA"/>
        </w:rPr>
        <w:t>03</w:t>
      </w:r>
      <w:r w:rsidR="004463BB" w:rsidRPr="007D3D32">
        <w:rPr>
          <w:i/>
          <w:sz w:val="26"/>
          <w:szCs w:val="26"/>
          <w:lang w:val="uk-UA"/>
        </w:rPr>
        <w:t>-</w:t>
      </w:r>
      <w:r w:rsidR="00FA4DD8" w:rsidRPr="007D3D32">
        <w:rPr>
          <w:i/>
          <w:sz w:val="26"/>
          <w:szCs w:val="26"/>
          <w:lang w:val="uk-UA"/>
        </w:rPr>
        <w:t>0</w:t>
      </w:r>
      <w:r w:rsidR="006318A1">
        <w:rPr>
          <w:i/>
          <w:sz w:val="26"/>
          <w:szCs w:val="26"/>
          <w:lang w:val="uk-UA"/>
        </w:rPr>
        <w:t>07898</w:t>
      </w:r>
      <w:r w:rsidR="004463BB" w:rsidRPr="007D3D32">
        <w:rPr>
          <w:i/>
          <w:sz w:val="26"/>
          <w:szCs w:val="26"/>
          <w:lang w:val="uk-UA"/>
        </w:rPr>
        <w:t>-a</w:t>
      </w:r>
      <w:r w:rsidR="00032D0A" w:rsidRPr="007D3D32">
        <w:rPr>
          <w:i/>
          <w:sz w:val="26"/>
          <w:szCs w:val="26"/>
          <w:lang w:val="uk-UA"/>
        </w:rPr>
        <w:t>.</w:t>
      </w:r>
    </w:p>
    <w:p w:rsidR="009D5859" w:rsidRPr="006318A1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318A1">
        <w:rPr>
          <w:i/>
          <w:sz w:val="26"/>
          <w:szCs w:val="26"/>
          <w:lang w:val="uk-UA"/>
        </w:rPr>
        <w:t xml:space="preserve">ДК 021:2015 код </w:t>
      </w:r>
      <w:r w:rsidR="006318A1" w:rsidRPr="006318A1">
        <w:rPr>
          <w:i/>
          <w:sz w:val="26"/>
          <w:szCs w:val="26"/>
          <w:lang w:val="uk-UA"/>
        </w:rPr>
        <w:t xml:space="preserve">38430000-8 Детектори та аналізатори </w:t>
      </w:r>
      <w:r w:rsidR="006318A1" w:rsidRPr="006318A1">
        <w:rPr>
          <w:i/>
          <w:sz w:val="26"/>
          <w:szCs w:val="26"/>
          <w:lang w:val="uk-UA"/>
        </w:rPr>
        <w:br/>
        <w:t>(Газоаналізатор CO, CO2, O2)</w:t>
      </w:r>
      <w:r w:rsidR="0036790A" w:rsidRPr="006318A1">
        <w:rPr>
          <w:i/>
          <w:sz w:val="26"/>
          <w:szCs w:val="26"/>
          <w:lang w:val="uk-UA"/>
        </w:rPr>
        <w:t>.</w:t>
      </w:r>
    </w:p>
    <w:p w:rsidR="00345566" w:rsidRPr="006318A1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6318A1">
        <w:rPr>
          <w:rFonts w:cs="Times New Roman"/>
          <w:b/>
          <w:kern w:val="0"/>
          <w:szCs w:val="26"/>
          <w:lang w:val="uk-UA"/>
        </w:rPr>
        <w:t>4</w:t>
      </w:r>
      <w:r w:rsidR="009D5859" w:rsidRPr="006318A1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6318A1">
        <w:rPr>
          <w:rFonts w:cs="Times New Roman"/>
          <w:b/>
          <w:kern w:val="0"/>
          <w:szCs w:val="26"/>
          <w:lang w:val="uk-UA"/>
        </w:rPr>
        <w:t xml:space="preserve">: </w:t>
      </w:r>
      <w:r w:rsidR="006318A1" w:rsidRPr="006318A1">
        <w:rPr>
          <w:i/>
          <w:szCs w:val="26"/>
          <w:lang w:val="uk-UA"/>
        </w:rPr>
        <w:t>118</w:t>
      </w:r>
      <w:r w:rsidR="006318A1" w:rsidRPr="006318A1">
        <w:rPr>
          <w:i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/>
        </w:rPr>
        <w:t>500,00</w:t>
      </w:r>
      <w:r w:rsidR="006318A1" w:rsidRPr="006318A1">
        <w:rPr>
          <w:i/>
          <w:color w:val="000000"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 w:eastAsia="uk-UA"/>
        </w:rPr>
        <w:t xml:space="preserve">грн., без ПДВ, крім того </w:t>
      </w:r>
      <w:r w:rsidR="006318A1" w:rsidRPr="006318A1">
        <w:rPr>
          <w:i/>
          <w:szCs w:val="26"/>
          <w:lang w:val="uk-UA" w:eastAsia="uk-UA"/>
        </w:rPr>
        <w:br/>
        <w:t>ПДВ 23</w:t>
      </w:r>
      <w:r w:rsidR="006318A1" w:rsidRPr="006318A1">
        <w:rPr>
          <w:i/>
          <w:szCs w:val="26"/>
          <w:lang w:val="uk-UA" w:eastAsia="uk-UA"/>
        </w:rPr>
        <w:t xml:space="preserve"> </w:t>
      </w:r>
      <w:r w:rsidR="006318A1" w:rsidRPr="006318A1">
        <w:rPr>
          <w:i/>
          <w:szCs w:val="26"/>
          <w:lang w:val="uk-UA" w:eastAsia="uk-UA"/>
        </w:rPr>
        <w:t xml:space="preserve">700,00 грн., всього з ПДВ </w:t>
      </w:r>
      <w:r w:rsidR="006318A1" w:rsidRPr="006318A1">
        <w:rPr>
          <w:i/>
          <w:szCs w:val="26"/>
          <w:lang w:val="uk-UA"/>
        </w:rPr>
        <w:t>142</w:t>
      </w:r>
      <w:r w:rsidR="006318A1" w:rsidRPr="006318A1">
        <w:rPr>
          <w:i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/>
        </w:rPr>
        <w:t>200,00</w:t>
      </w:r>
      <w:r w:rsidR="006318A1" w:rsidRPr="006318A1">
        <w:rPr>
          <w:i/>
          <w:color w:val="000000"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 w:eastAsia="uk-UA"/>
        </w:rPr>
        <w:t>грн</w:t>
      </w:r>
      <w:r w:rsidR="004D6665" w:rsidRPr="006318A1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6318A1" w:rsidRDefault="006318A1" w:rsidP="006318A1">
      <w:pPr>
        <w:spacing w:before="120"/>
        <w:ind w:firstLine="708"/>
        <w:jc w:val="both"/>
        <w:rPr>
          <w:rFonts w:cs="Times New Roman"/>
          <w:bCs w:val="0"/>
          <w:i/>
          <w:iCs w:val="0"/>
          <w:kern w:val="0"/>
          <w:szCs w:val="24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>Придбання газоаналізаторів планується для забезпечення безпечного перебування оперативного персоналу та працівників, що виконують виробничі завдання з введення в експлуатацію ядерної установки у випадку евакуації їх до захисних споруд цивільного захисту (сховищ) з причин, пов’язаних з військовим станом в Україні та на випадок інших надзвичайних ситуацій.</w:t>
      </w:r>
    </w:p>
    <w:p w:rsidR="006318A1" w:rsidRDefault="006318A1" w:rsidP="006318A1">
      <w:pPr>
        <w:ind w:firstLine="708"/>
        <w:jc w:val="both"/>
        <w:rPr>
          <w:rFonts w:cs="Times New Roman"/>
          <w:bCs w:val="0"/>
          <w:i/>
          <w:iCs w:val="0"/>
          <w:kern w:val="0"/>
          <w:szCs w:val="24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>Укомплектування захисних споруд цивільного захисту проводиться згідно з переліком майна, затвердженого наказом МВС від 09.07.2018 № 579 «Вимоги щодо утримання та експлуатації захисних споруд цивільного захисту» та відповідно до вимог п. 9.1.3 «Інструкції про порядок утримання, обслуговування та використання захисних споруд цивільного захисту…» ІН-Д.19.001-23.</w:t>
      </w:r>
    </w:p>
    <w:p w:rsidR="005966DB" w:rsidRPr="007D3D32" w:rsidRDefault="006318A1" w:rsidP="006318A1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ab/>
      </w:r>
      <w:bookmarkStart w:id="5" w:name="_GoBack"/>
      <w:bookmarkEnd w:id="5"/>
      <w:r>
        <w:rPr>
          <w:rFonts w:cs="Times New Roman"/>
          <w:bCs w:val="0"/>
          <w:i/>
          <w:iCs w:val="0"/>
          <w:kern w:val="0"/>
          <w:szCs w:val="24"/>
          <w:lang w:val="uk-UA"/>
        </w:rPr>
        <w:t>Основна функція газоаналізатора – здійснення контролю параметрів повітряного середовища всередині захисних споруд цивільного захисту (сховищ),</w:t>
      </w:r>
      <w:r>
        <w:rPr>
          <w:rFonts w:cs="Times New Roman"/>
          <w:bCs w:val="0"/>
          <w:i/>
          <w:iCs w:val="0"/>
          <w:kern w:val="0"/>
          <w:szCs w:val="24"/>
          <w:lang w:val="uk-UA"/>
        </w:rPr>
        <w:br/>
        <w:t>для забезпечення безпечного перебування в них шляхом сигналізації про наявність (виникнення) небезпечних або шкідливих факторів та своєчасного запобігання (усунення) такого впливу на здоров'я та життя працівників.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1394-48BF-4ED7-8CD6-7527B8BD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94</cp:revision>
  <cp:lastPrinted>2024-03-13T12:39:00Z</cp:lastPrinted>
  <dcterms:created xsi:type="dcterms:W3CDTF">2024-03-13T12:39:00Z</dcterms:created>
  <dcterms:modified xsi:type="dcterms:W3CDTF">2025-11-03T13:54:00Z</dcterms:modified>
</cp:coreProperties>
</file>