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9727A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9727A9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9727A9">
        <w:rPr>
          <w:sz w:val="26"/>
          <w:szCs w:val="26"/>
          <w:lang w:val="uk-UA"/>
        </w:rPr>
        <w:t xml:space="preserve"> </w:t>
      </w:r>
      <w:r w:rsidR="00126932" w:rsidRPr="009727A9">
        <w:rPr>
          <w:i/>
          <w:sz w:val="26"/>
          <w:szCs w:val="26"/>
          <w:lang w:val="uk-UA"/>
        </w:rPr>
        <w:t>філія</w:t>
      </w:r>
      <w:r w:rsidR="00126932" w:rsidRPr="009727A9">
        <w:rPr>
          <w:sz w:val="26"/>
          <w:szCs w:val="26"/>
          <w:lang w:val="uk-UA"/>
        </w:rPr>
        <w:t xml:space="preserve"> «</w:t>
      </w:r>
      <w:r w:rsidR="00126932" w:rsidRPr="009727A9">
        <w:rPr>
          <w:i/>
          <w:sz w:val="26"/>
          <w:szCs w:val="26"/>
          <w:lang w:val="uk-UA"/>
        </w:rPr>
        <w:t>ВП </w:t>
      </w:r>
      <w:r w:rsidRPr="009727A9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9727A9">
        <w:rPr>
          <w:i/>
          <w:sz w:val="26"/>
          <w:szCs w:val="26"/>
          <w:lang w:val="uk-UA"/>
        </w:rPr>
        <w:t>АТ </w:t>
      </w:r>
      <w:r w:rsidRPr="009727A9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9727A9">
        <w:rPr>
          <w:i/>
          <w:sz w:val="26"/>
          <w:szCs w:val="26"/>
          <w:lang w:val="uk-UA"/>
        </w:rPr>
        <w:t>, код ЄДРПОУ</w:t>
      </w:r>
      <w:r w:rsidR="00F30944" w:rsidRPr="009727A9">
        <w:rPr>
          <w:b/>
          <w:sz w:val="26"/>
          <w:szCs w:val="26"/>
          <w:lang w:val="uk-UA"/>
        </w:rPr>
        <w:t xml:space="preserve"> </w:t>
      </w:r>
      <w:r w:rsidR="00F30944" w:rsidRPr="009727A9">
        <w:rPr>
          <w:i/>
          <w:sz w:val="26"/>
          <w:szCs w:val="26"/>
          <w:lang w:val="uk-UA"/>
        </w:rPr>
        <w:t>25881800</w:t>
      </w:r>
      <w:r w:rsidRPr="009727A9">
        <w:rPr>
          <w:i/>
          <w:sz w:val="26"/>
          <w:szCs w:val="26"/>
          <w:lang w:val="uk-UA"/>
        </w:rPr>
        <w:t>.</w:t>
      </w:r>
    </w:p>
    <w:p w:rsidR="009D5859" w:rsidRPr="009727A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9727A9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9727A9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2B62A9" w:rsidRPr="002B62A9">
        <w:rPr>
          <w:i/>
          <w:sz w:val="26"/>
          <w:szCs w:val="26"/>
          <w:lang w:val="uk-UA"/>
        </w:rPr>
        <w:t>https://prozorro.gov.ua/uk/tender/UA-2025-09-24-004670-a</w:t>
      </w:r>
      <w:r w:rsidR="00032D0A" w:rsidRPr="009727A9">
        <w:rPr>
          <w:i/>
          <w:sz w:val="26"/>
          <w:szCs w:val="26"/>
          <w:lang w:val="uk-UA"/>
        </w:rPr>
        <w:t>.</w:t>
      </w:r>
    </w:p>
    <w:p w:rsidR="009D5859" w:rsidRPr="009727A9" w:rsidRDefault="00F30944" w:rsidP="0019430E">
      <w:pPr>
        <w:pStyle w:val="Default"/>
        <w:jc w:val="both"/>
        <w:rPr>
          <w:i/>
          <w:sz w:val="26"/>
          <w:szCs w:val="26"/>
          <w:lang w:val="uk-UA"/>
        </w:rPr>
      </w:pPr>
      <w:r w:rsidRPr="009727A9">
        <w:rPr>
          <w:b/>
          <w:sz w:val="26"/>
          <w:szCs w:val="26"/>
          <w:lang w:val="uk-UA"/>
        </w:rPr>
        <w:t>3</w:t>
      </w:r>
      <w:r w:rsidR="009D5859" w:rsidRPr="009727A9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9727A9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2A0F9E" w:rsidRPr="009727A9">
        <w:rPr>
          <w:i/>
          <w:sz w:val="26"/>
          <w:szCs w:val="26"/>
          <w:lang w:val="uk-UA"/>
        </w:rPr>
        <w:t xml:space="preserve">ДК 021:2015 код </w:t>
      </w:r>
      <w:r w:rsidR="009D6844" w:rsidRPr="009727A9">
        <w:rPr>
          <w:i/>
          <w:sz w:val="26"/>
          <w:szCs w:val="26"/>
          <w:lang w:val="uk-UA"/>
        </w:rPr>
        <w:t xml:space="preserve"> </w:t>
      </w:r>
      <w:r w:rsidR="002B62A9" w:rsidRPr="002B62A9">
        <w:rPr>
          <w:i/>
          <w:sz w:val="26"/>
          <w:szCs w:val="26"/>
          <w:lang w:val="uk-UA"/>
        </w:rPr>
        <w:t>42650000-7 Ручні інструменти пневматичні чи моторизовані  (Електроінструмент)</w:t>
      </w:r>
      <w:r w:rsidR="0036790A" w:rsidRPr="009727A9">
        <w:rPr>
          <w:i/>
          <w:sz w:val="26"/>
          <w:szCs w:val="26"/>
          <w:lang w:val="uk-UA"/>
        </w:rPr>
        <w:t>.</w:t>
      </w:r>
    </w:p>
    <w:p w:rsidR="00345566" w:rsidRPr="009727A9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727A9">
        <w:rPr>
          <w:rFonts w:cs="Times New Roman"/>
          <w:b/>
          <w:kern w:val="0"/>
          <w:szCs w:val="26"/>
          <w:lang w:val="uk-UA"/>
        </w:rPr>
        <w:t>4</w:t>
      </w:r>
      <w:r w:rsidR="009D5859" w:rsidRPr="009727A9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9727A9">
        <w:rPr>
          <w:rFonts w:cs="Times New Roman"/>
          <w:b/>
          <w:kern w:val="0"/>
          <w:szCs w:val="26"/>
          <w:lang w:val="uk-UA"/>
        </w:rPr>
        <w:t xml:space="preserve">: </w:t>
      </w:r>
      <w:r w:rsidR="002B62A9">
        <w:rPr>
          <w:i/>
          <w:lang w:val="uk-UA"/>
        </w:rPr>
        <w:t>639</w:t>
      </w:r>
      <w:r w:rsidR="002B62A9">
        <w:rPr>
          <w:i/>
          <w:lang w:val="uk-UA"/>
        </w:rPr>
        <w:t xml:space="preserve"> </w:t>
      </w:r>
      <w:r w:rsidR="002B62A9">
        <w:rPr>
          <w:i/>
          <w:lang w:val="uk-UA"/>
        </w:rPr>
        <w:t xml:space="preserve">480,54 грн., без ПДВ, крім того ПДВ </w:t>
      </w:r>
      <w:r w:rsidR="002B62A9">
        <w:rPr>
          <w:i/>
          <w:lang w:val="uk-UA"/>
        </w:rPr>
        <w:br/>
        <w:t>127 896,11 грн., всього з ПДВ 767 376,65 грн</w:t>
      </w:r>
      <w:r w:rsidR="004D6665" w:rsidRPr="009727A9">
        <w:rPr>
          <w:rFonts w:eastAsiaTheme="minorHAnsi" w:cs="Times New Roman"/>
          <w:bCs w:val="0"/>
          <w:i/>
          <w:iCs w:val="0"/>
          <w:color w:val="000000"/>
          <w:kern w:val="0"/>
          <w:szCs w:val="26"/>
          <w:lang w:val="uk-UA" w:eastAsia="en-US"/>
        </w:rPr>
        <w:t>.</w:t>
      </w:r>
    </w:p>
    <w:p w:rsidR="00F30944" w:rsidRPr="009727A9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9727A9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DD51E5" w:rsidRPr="009727A9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3" w:name="n118"/>
      <w:bookmarkEnd w:id="3"/>
      <w:r w:rsidRPr="009727A9">
        <w:rPr>
          <w:b/>
          <w:sz w:val="26"/>
          <w:szCs w:val="26"/>
          <w:lang w:val="uk-UA"/>
        </w:rPr>
        <w:t>5</w:t>
      </w:r>
      <w:r w:rsidR="009D5859" w:rsidRPr="009727A9">
        <w:rPr>
          <w:b/>
          <w:sz w:val="26"/>
          <w:szCs w:val="26"/>
          <w:lang w:val="uk-UA"/>
        </w:rPr>
        <w:t>.</w:t>
      </w:r>
      <w:bookmarkStart w:id="4" w:name="n107"/>
      <w:bookmarkEnd w:id="4"/>
      <w:r w:rsidR="009D5859" w:rsidRPr="009727A9">
        <w:rPr>
          <w:sz w:val="26"/>
          <w:szCs w:val="26"/>
          <w:lang w:val="uk-UA"/>
        </w:rPr>
        <w:t xml:space="preserve"> </w:t>
      </w:r>
      <w:r w:rsidR="009D5859" w:rsidRPr="009727A9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9727A9">
        <w:rPr>
          <w:b/>
          <w:sz w:val="26"/>
          <w:szCs w:val="26"/>
          <w:lang w:val="uk-UA"/>
        </w:rPr>
        <w:t>:</w:t>
      </w:r>
      <w:r w:rsidR="00B628B0" w:rsidRPr="009727A9">
        <w:rPr>
          <w:sz w:val="26"/>
          <w:szCs w:val="26"/>
          <w:lang w:val="uk-UA"/>
        </w:rPr>
        <w:t xml:space="preserve"> </w:t>
      </w:r>
      <w:r w:rsidR="00032D0A" w:rsidRPr="009727A9">
        <w:rPr>
          <w:b/>
          <w:sz w:val="26"/>
          <w:szCs w:val="26"/>
          <w:lang w:val="uk-UA"/>
        </w:rPr>
        <w:t>інші документи):</w:t>
      </w:r>
      <w:r w:rsidR="00032D0A" w:rsidRPr="009727A9">
        <w:rPr>
          <w:i/>
          <w:sz w:val="26"/>
          <w:szCs w:val="26"/>
          <w:lang w:val="uk-UA"/>
        </w:rPr>
        <w:t xml:space="preserve"> </w:t>
      </w:r>
    </w:p>
    <w:p w:rsidR="002B62A9" w:rsidRDefault="002B62A9" w:rsidP="002B62A9">
      <w:pPr>
        <w:pStyle w:val="a3"/>
        <w:ind w:left="360"/>
        <w:rPr>
          <w:i/>
          <w:lang w:val="uk-UA"/>
        </w:rPr>
      </w:pPr>
      <w:r>
        <w:rPr>
          <w:i/>
          <w:lang w:val="uk-UA"/>
        </w:rPr>
        <w:t>Технічні і якісні характеристики предмету закупівлі обумовлені вимогами наступних документів:</w:t>
      </w:r>
    </w:p>
    <w:p w:rsidR="002B62A9" w:rsidRDefault="002B62A9" w:rsidP="002B62A9">
      <w:pPr>
        <w:pStyle w:val="a3"/>
        <w:tabs>
          <w:tab w:val="left" w:pos="709"/>
          <w:tab w:val="left" w:pos="1134"/>
        </w:tabs>
        <w:ind w:left="360"/>
        <w:rPr>
          <w:i/>
          <w:lang w:val="uk-UA"/>
        </w:rPr>
      </w:pPr>
      <w:r>
        <w:rPr>
          <w:i/>
          <w:lang w:val="uk-UA"/>
        </w:rPr>
        <w:t xml:space="preserve"> -      Технічні та якісні характеристики </w:t>
      </w:r>
      <w:proofErr w:type="spellStart"/>
      <w:r>
        <w:rPr>
          <w:i/>
          <w:lang w:val="uk-UA"/>
        </w:rPr>
        <w:t>електрошліфмашинок</w:t>
      </w:r>
      <w:proofErr w:type="spellEnd"/>
      <w:r>
        <w:rPr>
          <w:i/>
          <w:lang w:val="uk-UA"/>
        </w:rPr>
        <w:t xml:space="preserve"> обумовлені вимогами до обробки поверхонь різноманітного обладнання та трубопроводів, які експлуатуються в компанії ДП «НАЕК «Енергоатом», з урахуванням професійного та цілодобового використання даного предмету закупівлі під час ППР. </w:t>
      </w:r>
    </w:p>
    <w:p w:rsidR="002B62A9" w:rsidRDefault="002B62A9" w:rsidP="002B62A9">
      <w:pPr>
        <w:pStyle w:val="a3"/>
        <w:tabs>
          <w:tab w:val="left" w:pos="709"/>
          <w:tab w:val="left" w:pos="1134"/>
        </w:tabs>
        <w:ind w:left="360"/>
        <w:rPr>
          <w:i/>
          <w:lang w:val="uk-UA"/>
        </w:rPr>
      </w:pPr>
      <w:r>
        <w:rPr>
          <w:i/>
          <w:lang w:val="uk-UA"/>
        </w:rPr>
        <w:t xml:space="preserve">Дані вимоги вказуються в КТД на ремонт відповідного обладнання, </w:t>
      </w:r>
    </w:p>
    <w:p w:rsidR="005966DB" w:rsidRPr="009727A9" w:rsidRDefault="002B62A9" w:rsidP="002B62A9">
      <w:pPr>
        <w:tabs>
          <w:tab w:val="left" w:pos="1276"/>
        </w:tabs>
        <w:spacing w:before="120" w:line="276" w:lineRule="auto"/>
        <w:jc w:val="both"/>
        <w:rPr>
          <w:i/>
          <w:szCs w:val="26"/>
          <w:lang w:val="uk-UA"/>
        </w:rPr>
      </w:pPr>
      <w:r>
        <w:rPr>
          <w:i/>
          <w:lang w:val="uk-UA"/>
        </w:rPr>
        <w:t>НПАОП 0.00-1.71-13 «Правила охорони праці під час роботи з інструментом та пристроями» та НПАОП 28.0-1.30-12 «Правила охорони праці під час роботи з абразивним інструментом»</w:t>
      </w:r>
      <w:bookmarkStart w:id="5" w:name="_GoBack"/>
      <w:bookmarkEnd w:id="5"/>
    </w:p>
    <w:sectPr w:rsidR="005966DB" w:rsidRPr="009727A9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8662C2"/>
    <w:multiLevelType w:val="multilevel"/>
    <w:tmpl w:val="581A74D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7957C1"/>
    <w:multiLevelType w:val="hybridMultilevel"/>
    <w:tmpl w:val="90407A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BA202B"/>
    <w:multiLevelType w:val="hybridMultilevel"/>
    <w:tmpl w:val="8A58C704"/>
    <w:lvl w:ilvl="0" w:tplc="7090C1C8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>
    <w:nsid w:val="760E46CC"/>
    <w:multiLevelType w:val="hybridMultilevel"/>
    <w:tmpl w:val="6CC8A3EA"/>
    <w:lvl w:ilvl="0" w:tplc="6FD84420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0"/>
  </w:num>
  <w:num w:numId="11">
    <w:abstractNumId w:val="10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7"/>
  </w:num>
  <w:num w:numId="15">
    <w:abstractNumId w:val="3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9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57B7B"/>
    <w:rsid w:val="00261CBE"/>
    <w:rsid w:val="00262D09"/>
    <w:rsid w:val="00284C60"/>
    <w:rsid w:val="00284E39"/>
    <w:rsid w:val="00290C98"/>
    <w:rsid w:val="00292DBF"/>
    <w:rsid w:val="0029432B"/>
    <w:rsid w:val="002A0F9E"/>
    <w:rsid w:val="002A4C0F"/>
    <w:rsid w:val="002B62A9"/>
    <w:rsid w:val="002B7795"/>
    <w:rsid w:val="002D7D85"/>
    <w:rsid w:val="002E2B33"/>
    <w:rsid w:val="002E5D3F"/>
    <w:rsid w:val="002F0017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711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463BB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19E7"/>
    <w:rsid w:val="005729F0"/>
    <w:rsid w:val="005731CA"/>
    <w:rsid w:val="00573457"/>
    <w:rsid w:val="005747C5"/>
    <w:rsid w:val="00582408"/>
    <w:rsid w:val="00583D65"/>
    <w:rsid w:val="005909A1"/>
    <w:rsid w:val="005966DB"/>
    <w:rsid w:val="005A132C"/>
    <w:rsid w:val="005A4460"/>
    <w:rsid w:val="005A4DAD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7F405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7A9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844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B046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6666B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2B62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B62A9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  <w:style w:type="character" w:customStyle="1" w:styleId="uv3um">
    <w:name w:val="uv3um"/>
    <w:basedOn w:val="a0"/>
    <w:rsid w:val="005A4DAD"/>
  </w:style>
  <w:style w:type="table" w:styleId="ac">
    <w:name w:val="Table Grid"/>
    <w:basedOn w:val="a1"/>
    <w:uiPriority w:val="99"/>
    <w:locked/>
    <w:rsid w:val="005A4D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2B62A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B62A9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B4BB-4C03-4F10-8B52-595979E69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213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89</cp:revision>
  <cp:lastPrinted>2024-03-13T12:39:00Z</cp:lastPrinted>
  <dcterms:created xsi:type="dcterms:W3CDTF">2024-03-13T12:39:00Z</dcterms:created>
  <dcterms:modified xsi:type="dcterms:W3CDTF">2025-09-24T08:33:00Z</dcterms:modified>
</cp:coreProperties>
</file>