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bookmarkStart w:id="3" w:name="_GoBack"/>
      <w:r w:rsidR="00257B7B" w:rsidRPr="00257B7B">
        <w:rPr>
          <w:i/>
          <w:sz w:val="26"/>
          <w:szCs w:val="26"/>
          <w:lang w:val="uk-UA"/>
        </w:rPr>
        <w:t>https://prozorro.gov.ua/uk/tender/UA-2025-09-11-004099-a</w:t>
      </w:r>
      <w:r w:rsidR="00032D0A" w:rsidRPr="00476997">
        <w:rPr>
          <w:i/>
          <w:sz w:val="26"/>
          <w:szCs w:val="26"/>
          <w:lang w:val="uk-UA"/>
        </w:rPr>
        <w:t>.</w:t>
      </w:r>
    </w:p>
    <w:bookmarkEnd w:id="3"/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5719E7" w:rsidRPr="005719E7">
        <w:rPr>
          <w:rFonts w:eastAsia="Times New Roman"/>
          <w:i/>
          <w:color w:val="auto"/>
          <w:sz w:val="26"/>
          <w:szCs w:val="26"/>
          <w:lang w:val="uk-UA" w:eastAsia="ru-RU"/>
        </w:rPr>
        <w:t>16310000-1 Косарки (</w:t>
      </w:r>
      <w:proofErr w:type="spellStart"/>
      <w:r w:rsidR="005719E7" w:rsidRPr="005719E7">
        <w:rPr>
          <w:rFonts w:eastAsia="Times New Roman"/>
          <w:i/>
          <w:color w:val="auto"/>
          <w:sz w:val="26"/>
          <w:szCs w:val="26"/>
          <w:lang w:val="uk-UA" w:eastAsia="ru-RU"/>
        </w:rPr>
        <w:t>Косарки</w:t>
      </w:r>
      <w:proofErr w:type="spellEnd"/>
      <w:r w:rsidR="005719E7" w:rsidRPr="005719E7">
        <w:rPr>
          <w:rFonts w:eastAsia="Times New Roman"/>
          <w:i/>
          <w:color w:val="auto"/>
          <w:sz w:val="26"/>
          <w:szCs w:val="26"/>
          <w:lang w:val="uk-UA" w:eastAsia="ru-RU"/>
        </w:rPr>
        <w:t>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69 713,02 грн. без ПДВ, крім того 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br/>
        <w:t>13 942,60 грн. ПДВ грн., всього з ПДВ 83 655,62 грн</w:t>
      </w:r>
      <w:r w:rsidR="004D666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719E7" w:rsidRPr="007F4055" w:rsidRDefault="005719E7" w:rsidP="007F4055">
      <w:pPr>
        <w:tabs>
          <w:tab w:val="left" w:pos="-2410"/>
        </w:tabs>
        <w:spacing w:before="120"/>
        <w:jc w:val="both"/>
        <w:rPr>
          <w:i/>
          <w:color w:val="000000"/>
          <w:szCs w:val="26"/>
          <w:lang w:val="uk-UA"/>
        </w:rPr>
      </w:pPr>
      <w:r w:rsidRPr="007F4055">
        <w:rPr>
          <w:i/>
          <w:color w:val="000000"/>
          <w:szCs w:val="26"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5719E7" w:rsidRPr="007F4055" w:rsidRDefault="005719E7" w:rsidP="005719E7">
      <w:pPr>
        <w:pStyle w:val="a3"/>
        <w:numPr>
          <w:ilvl w:val="0"/>
          <w:numId w:val="17"/>
        </w:numPr>
        <w:tabs>
          <w:tab w:val="left" w:pos="1276"/>
        </w:tabs>
        <w:spacing w:before="120" w:line="276" w:lineRule="auto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ДСТУ EN ISO 5395-2:2015 Садове устаткування. Вимоги щодо безпеки до приводних газонокосарок. Частина 2. Газонокосарки, керовані пішим оператором (EN ISO 5395-2:2013, IDT; ISO 5395-2:2013, IDT);</w:t>
      </w:r>
    </w:p>
    <w:p w:rsidR="005719E7" w:rsidRPr="007F4055" w:rsidRDefault="005719E7" w:rsidP="005719E7">
      <w:pPr>
        <w:pStyle w:val="a3"/>
        <w:numPr>
          <w:ilvl w:val="0"/>
          <w:numId w:val="17"/>
        </w:numPr>
        <w:tabs>
          <w:tab w:val="left" w:pos="1276"/>
        </w:tabs>
        <w:spacing w:before="120" w:line="276" w:lineRule="auto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ДСТУ EN ISO 60745-:2014 Інструмент ручний електромеханічний. Вимоги щодо безпеки. Частина 1. Загальні вимоги (EN 60745-1:2009, EN 60745-1:2009/A11:2010, EN 60745-1:2009/AC:2009, IDT);</w:t>
      </w:r>
    </w:p>
    <w:p w:rsidR="005719E7" w:rsidRPr="007F4055" w:rsidRDefault="005719E7" w:rsidP="005719E7">
      <w:pPr>
        <w:pStyle w:val="a3"/>
        <w:numPr>
          <w:ilvl w:val="0"/>
          <w:numId w:val="17"/>
        </w:numPr>
        <w:tabs>
          <w:tab w:val="left" w:pos="1276"/>
        </w:tabs>
        <w:spacing w:before="120" w:line="276" w:lineRule="auto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 xml:space="preserve">ДСТУ ISO 11682:2008 Кущорізи та </w:t>
      </w:r>
      <w:proofErr w:type="spellStart"/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мотокоси</w:t>
      </w:r>
      <w:proofErr w:type="spellEnd"/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. Технічні характеристики (ISO 11682:1993, IDТ).</w:t>
      </w:r>
    </w:p>
    <w:p w:rsidR="00566181" w:rsidRPr="00B60CF6" w:rsidRDefault="00566181" w:rsidP="005D5290">
      <w:pPr>
        <w:pStyle w:val="ab"/>
        <w:ind w:firstLine="284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C6B8-96EB-4F61-B6C0-83FAB9B8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79</cp:revision>
  <cp:lastPrinted>2024-03-13T12:39:00Z</cp:lastPrinted>
  <dcterms:created xsi:type="dcterms:W3CDTF">2024-03-13T12:39:00Z</dcterms:created>
  <dcterms:modified xsi:type="dcterms:W3CDTF">2025-09-11T08:36:00Z</dcterms:modified>
</cp:coreProperties>
</file>