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F3E31" w:rsidRPr="004F3E31">
        <w:rPr>
          <w:i/>
          <w:sz w:val="26"/>
          <w:szCs w:val="26"/>
          <w:lang w:val="uk-UA"/>
        </w:rPr>
        <w:t>https://prozorro.gov.ua/uk/tender/UA-2025-09-03-007141-a</w:t>
      </w:r>
      <w:r w:rsidR="009312E1" w:rsidRPr="009312E1">
        <w:rPr>
          <w:i/>
          <w:sz w:val="26"/>
          <w:szCs w:val="26"/>
          <w:lang w:val="uk-UA"/>
        </w:rPr>
        <w:t>.</w:t>
      </w:r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4F3E31" w:rsidRPr="004F3E31">
        <w:rPr>
          <w:rFonts w:eastAsia="Times New Roman"/>
          <w:i/>
          <w:color w:val="auto"/>
          <w:sz w:val="26"/>
          <w:szCs w:val="26"/>
          <w:lang w:val="uk-UA" w:eastAsia="ru-RU"/>
        </w:rPr>
        <w:t>85120000-6 Лікарська практика та супутні послуги (Проведення психофізіологічної експертизи працівників)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E534AC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4F3E31" w:rsidRPr="004F3E31">
        <w:rPr>
          <w:rFonts w:cs="Times New Roman"/>
          <w:bCs w:val="0"/>
          <w:i/>
          <w:iCs w:val="0"/>
          <w:kern w:val="0"/>
          <w:szCs w:val="26"/>
          <w:lang w:val="uk-UA"/>
        </w:rPr>
        <w:t>192</w:t>
      </w:r>
      <w:r w:rsidR="004F3E31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4F3E31" w:rsidRPr="004F3E31">
        <w:rPr>
          <w:rFonts w:cs="Times New Roman"/>
          <w:bCs w:val="0"/>
          <w:i/>
          <w:iCs w:val="0"/>
          <w:kern w:val="0"/>
          <w:szCs w:val="26"/>
          <w:lang w:val="uk-UA"/>
        </w:rPr>
        <w:t>700,00грн. без ПДВ, крім того  ПДВ: 38</w:t>
      </w:r>
      <w:r w:rsidR="004F3E31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4F3E31" w:rsidRPr="004F3E31">
        <w:rPr>
          <w:rFonts w:cs="Times New Roman"/>
          <w:bCs w:val="0"/>
          <w:i/>
          <w:iCs w:val="0"/>
          <w:kern w:val="0"/>
          <w:szCs w:val="26"/>
          <w:lang w:val="uk-UA"/>
        </w:rPr>
        <w:t>540,00 грн.  Всього з ПДВ: 231</w:t>
      </w:r>
      <w:r w:rsidR="004F3E31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4F3E31" w:rsidRPr="004F3E31">
        <w:rPr>
          <w:rFonts w:cs="Times New Roman"/>
          <w:bCs w:val="0"/>
          <w:i/>
          <w:iCs w:val="0"/>
          <w:kern w:val="0"/>
          <w:szCs w:val="26"/>
          <w:lang w:val="uk-UA"/>
        </w:rPr>
        <w:t>240,00 грн.</w:t>
      </w:r>
      <w:r w:rsidR="00C4101F" w:rsidRPr="00E534AC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4F3E31" w:rsidRPr="00945833" w:rsidRDefault="00741430" w:rsidP="004F3E31">
      <w:pPr>
        <w:spacing w:line="23" w:lineRule="atLeast"/>
        <w:ind w:firstLine="284"/>
        <w:rPr>
          <w:bCs w:val="0"/>
          <w:i/>
          <w:iCs w:val="0"/>
          <w:szCs w:val="26"/>
        </w:rPr>
      </w:pPr>
      <w:r w:rsidRPr="00E534AC">
        <w:rPr>
          <w:i/>
          <w:color w:val="000000"/>
          <w:szCs w:val="26"/>
          <w:lang w:val="uk-UA"/>
        </w:rPr>
        <w:tab/>
      </w:r>
      <w:proofErr w:type="spellStart"/>
      <w:r w:rsidR="004F3E31" w:rsidRPr="00945833">
        <w:rPr>
          <w:i/>
          <w:szCs w:val="26"/>
        </w:rPr>
        <w:t>Стаття</w:t>
      </w:r>
      <w:proofErr w:type="spellEnd"/>
      <w:r w:rsidR="004F3E31" w:rsidRPr="00945833">
        <w:rPr>
          <w:i/>
          <w:szCs w:val="26"/>
        </w:rPr>
        <w:t xml:space="preserve"> 5 Закону </w:t>
      </w:r>
      <w:proofErr w:type="spellStart"/>
      <w:r w:rsidR="004F3E31" w:rsidRPr="00945833">
        <w:rPr>
          <w:i/>
          <w:szCs w:val="26"/>
        </w:rPr>
        <w:t>України</w:t>
      </w:r>
      <w:proofErr w:type="spellEnd"/>
      <w:r w:rsidR="004F3E31" w:rsidRPr="00945833">
        <w:rPr>
          <w:i/>
          <w:szCs w:val="26"/>
        </w:rPr>
        <w:t xml:space="preserve"> "Про </w:t>
      </w:r>
      <w:proofErr w:type="spellStart"/>
      <w:r w:rsidR="004F3E31" w:rsidRPr="00945833">
        <w:rPr>
          <w:i/>
          <w:szCs w:val="26"/>
        </w:rPr>
        <w:t>охорону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праці</w:t>
      </w:r>
      <w:proofErr w:type="spellEnd"/>
      <w:r w:rsidR="004F3E31" w:rsidRPr="00945833">
        <w:rPr>
          <w:i/>
          <w:szCs w:val="26"/>
        </w:rPr>
        <w:t xml:space="preserve">" в </w:t>
      </w:r>
      <w:proofErr w:type="spellStart"/>
      <w:r w:rsidR="004F3E31" w:rsidRPr="00945833">
        <w:rPr>
          <w:i/>
          <w:szCs w:val="26"/>
        </w:rPr>
        <w:t>контексті</w:t>
      </w:r>
      <w:proofErr w:type="spellEnd"/>
      <w:r w:rsidR="004F3E31" w:rsidRPr="00945833">
        <w:rPr>
          <w:i/>
          <w:szCs w:val="26"/>
        </w:rPr>
        <w:t xml:space="preserve"> права на </w:t>
      </w:r>
      <w:proofErr w:type="spellStart"/>
      <w:r w:rsidR="004F3E31" w:rsidRPr="00945833">
        <w:rPr>
          <w:i/>
          <w:szCs w:val="26"/>
        </w:rPr>
        <w:t>охорону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праці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proofErr w:type="gramStart"/>
      <w:r w:rsidR="004F3E31" w:rsidRPr="00945833">
        <w:rPr>
          <w:i/>
          <w:szCs w:val="26"/>
        </w:rPr>
        <w:t>п</w:t>
      </w:r>
      <w:proofErr w:type="gramEnd"/>
      <w:r w:rsidR="004F3E31" w:rsidRPr="00945833">
        <w:rPr>
          <w:i/>
          <w:szCs w:val="26"/>
        </w:rPr>
        <w:t>ід</w:t>
      </w:r>
      <w:proofErr w:type="spellEnd"/>
      <w:r w:rsidR="004F3E31" w:rsidRPr="00945833">
        <w:rPr>
          <w:i/>
          <w:szCs w:val="26"/>
        </w:rPr>
        <w:t xml:space="preserve"> час </w:t>
      </w:r>
      <w:proofErr w:type="spellStart"/>
      <w:r w:rsidR="004F3E31" w:rsidRPr="00945833">
        <w:rPr>
          <w:i/>
          <w:szCs w:val="26"/>
        </w:rPr>
        <w:t>укладання</w:t>
      </w:r>
      <w:proofErr w:type="spellEnd"/>
      <w:r w:rsidR="004F3E31" w:rsidRPr="00945833">
        <w:rPr>
          <w:i/>
          <w:szCs w:val="26"/>
        </w:rPr>
        <w:t xml:space="preserve"> трудового договору </w:t>
      </w:r>
      <w:proofErr w:type="spellStart"/>
      <w:r w:rsidR="004F3E31" w:rsidRPr="00945833">
        <w:rPr>
          <w:i/>
          <w:szCs w:val="26"/>
        </w:rPr>
        <w:t>визначає</w:t>
      </w:r>
      <w:proofErr w:type="spellEnd"/>
      <w:r w:rsidR="004F3E31" w:rsidRPr="00945833">
        <w:rPr>
          <w:i/>
          <w:szCs w:val="26"/>
        </w:rPr>
        <w:t xml:space="preserve">, </w:t>
      </w:r>
      <w:proofErr w:type="spellStart"/>
      <w:r w:rsidR="004F3E31" w:rsidRPr="00945833">
        <w:rPr>
          <w:i/>
          <w:szCs w:val="26"/>
        </w:rPr>
        <w:t>що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працівнику</w:t>
      </w:r>
      <w:proofErr w:type="spellEnd"/>
      <w:r w:rsidR="004F3E31" w:rsidRPr="00945833">
        <w:rPr>
          <w:i/>
          <w:szCs w:val="26"/>
        </w:rPr>
        <w:t xml:space="preserve"> не </w:t>
      </w:r>
      <w:proofErr w:type="spellStart"/>
      <w:r w:rsidR="004F3E31" w:rsidRPr="00945833">
        <w:rPr>
          <w:i/>
          <w:szCs w:val="26"/>
        </w:rPr>
        <w:t>може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пропонуватися</w:t>
      </w:r>
      <w:proofErr w:type="spellEnd"/>
      <w:r w:rsidR="004F3E31" w:rsidRPr="00945833">
        <w:rPr>
          <w:i/>
          <w:szCs w:val="26"/>
        </w:rPr>
        <w:t xml:space="preserve"> робота, яка за </w:t>
      </w:r>
      <w:proofErr w:type="spellStart"/>
      <w:r w:rsidR="004F3E31" w:rsidRPr="00945833">
        <w:rPr>
          <w:i/>
          <w:szCs w:val="26"/>
        </w:rPr>
        <w:t>медичним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висновком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йому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протипоказана</w:t>
      </w:r>
      <w:proofErr w:type="spellEnd"/>
      <w:r w:rsidR="004F3E31" w:rsidRPr="00945833">
        <w:rPr>
          <w:i/>
          <w:szCs w:val="26"/>
        </w:rPr>
        <w:t xml:space="preserve"> за станом </w:t>
      </w:r>
      <w:proofErr w:type="spellStart"/>
      <w:r w:rsidR="004F3E31" w:rsidRPr="00945833">
        <w:rPr>
          <w:i/>
          <w:szCs w:val="26"/>
        </w:rPr>
        <w:t>здоров'я</w:t>
      </w:r>
      <w:proofErr w:type="spellEnd"/>
      <w:r w:rsidR="004F3E31" w:rsidRPr="00945833">
        <w:rPr>
          <w:i/>
          <w:szCs w:val="26"/>
        </w:rPr>
        <w:t xml:space="preserve">. До </w:t>
      </w:r>
      <w:proofErr w:type="spellStart"/>
      <w:r w:rsidR="004F3E31" w:rsidRPr="00945833">
        <w:rPr>
          <w:i/>
          <w:szCs w:val="26"/>
        </w:rPr>
        <w:t>виконання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робіт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підвищеної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небезпеки</w:t>
      </w:r>
      <w:proofErr w:type="spellEnd"/>
      <w:r w:rsidR="004F3E31" w:rsidRPr="00945833">
        <w:rPr>
          <w:i/>
          <w:szCs w:val="26"/>
        </w:rPr>
        <w:t xml:space="preserve"> та тих, </w:t>
      </w:r>
      <w:proofErr w:type="spellStart"/>
      <w:r w:rsidR="004F3E31" w:rsidRPr="00945833">
        <w:rPr>
          <w:i/>
          <w:szCs w:val="26"/>
        </w:rPr>
        <w:t>що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потребують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професійного</w:t>
      </w:r>
      <w:proofErr w:type="spellEnd"/>
      <w:r w:rsidR="004F3E31" w:rsidRPr="00945833">
        <w:rPr>
          <w:i/>
          <w:szCs w:val="26"/>
        </w:rPr>
        <w:t xml:space="preserve"> добору, </w:t>
      </w:r>
      <w:proofErr w:type="spellStart"/>
      <w:r w:rsidR="004F3E31" w:rsidRPr="00945833">
        <w:rPr>
          <w:i/>
          <w:szCs w:val="26"/>
        </w:rPr>
        <w:t>допускаються</w:t>
      </w:r>
      <w:proofErr w:type="spellEnd"/>
      <w:r w:rsidR="004F3E31" w:rsidRPr="00945833">
        <w:rPr>
          <w:i/>
          <w:szCs w:val="26"/>
        </w:rPr>
        <w:t xml:space="preserve"> особи за </w:t>
      </w:r>
      <w:proofErr w:type="spellStart"/>
      <w:r w:rsidR="004F3E31" w:rsidRPr="00945833">
        <w:rPr>
          <w:i/>
          <w:szCs w:val="26"/>
        </w:rPr>
        <w:t>наявності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висновку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психофізіологічної</w:t>
      </w:r>
      <w:proofErr w:type="spellEnd"/>
      <w:r w:rsidR="004F3E31" w:rsidRPr="00945833">
        <w:rPr>
          <w:i/>
          <w:szCs w:val="26"/>
        </w:rPr>
        <w:t xml:space="preserve"> </w:t>
      </w:r>
      <w:proofErr w:type="spellStart"/>
      <w:r w:rsidR="004F3E31" w:rsidRPr="00945833">
        <w:rPr>
          <w:i/>
          <w:szCs w:val="26"/>
        </w:rPr>
        <w:t>експертизи</w:t>
      </w:r>
      <w:proofErr w:type="spellEnd"/>
      <w:r w:rsidR="004F3E31" w:rsidRPr="00945833">
        <w:rPr>
          <w:i/>
          <w:szCs w:val="26"/>
        </w:rPr>
        <w:t xml:space="preserve">. </w:t>
      </w:r>
    </w:p>
    <w:p w:rsidR="004F3E31" w:rsidRPr="00945833" w:rsidRDefault="004F3E31" w:rsidP="004F3E31">
      <w:pPr>
        <w:spacing w:line="23" w:lineRule="atLeast"/>
        <w:ind w:firstLine="284"/>
        <w:rPr>
          <w:bCs w:val="0"/>
          <w:i/>
          <w:iCs w:val="0"/>
          <w:szCs w:val="26"/>
        </w:rPr>
      </w:pPr>
      <w:r>
        <w:rPr>
          <w:i/>
          <w:szCs w:val="26"/>
        </w:rPr>
        <w:t xml:space="preserve">У </w:t>
      </w:r>
      <w:proofErr w:type="spellStart"/>
      <w:r w:rsidRPr="00945833">
        <w:rPr>
          <w:i/>
          <w:szCs w:val="26"/>
        </w:rPr>
        <w:t>Наказ</w:t>
      </w:r>
      <w:r>
        <w:rPr>
          <w:i/>
          <w:szCs w:val="26"/>
        </w:rPr>
        <w:t>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Міністерства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охорони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здоров‘я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України</w:t>
      </w:r>
      <w:proofErr w:type="spellEnd"/>
      <w:r w:rsidRPr="00945833">
        <w:rPr>
          <w:i/>
          <w:szCs w:val="26"/>
        </w:rPr>
        <w:t xml:space="preserve"> № 246 </w:t>
      </w:r>
      <w:proofErr w:type="spellStart"/>
      <w:r w:rsidRPr="00945833">
        <w:rPr>
          <w:i/>
          <w:szCs w:val="26"/>
        </w:rPr>
        <w:t>від</w:t>
      </w:r>
      <w:proofErr w:type="spellEnd"/>
      <w:r w:rsidRPr="00945833">
        <w:rPr>
          <w:i/>
          <w:szCs w:val="26"/>
        </w:rPr>
        <w:t xml:space="preserve"> 21.05.2007 року «Про </w:t>
      </w:r>
      <w:proofErr w:type="spellStart"/>
      <w:r w:rsidRPr="00945833">
        <w:rPr>
          <w:i/>
          <w:szCs w:val="26"/>
        </w:rPr>
        <w:t>затвердження</w:t>
      </w:r>
      <w:proofErr w:type="spellEnd"/>
      <w:r w:rsidRPr="00945833">
        <w:rPr>
          <w:i/>
          <w:szCs w:val="26"/>
        </w:rPr>
        <w:t xml:space="preserve"> Порядку </w:t>
      </w:r>
      <w:proofErr w:type="spellStart"/>
      <w:r w:rsidRPr="00945833">
        <w:rPr>
          <w:i/>
          <w:szCs w:val="26"/>
        </w:rPr>
        <w:t>проведення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медичних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оглядів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працівників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певних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категорій</w:t>
      </w:r>
      <w:proofErr w:type="spellEnd"/>
      <w:r w:rsidRPr="00945833">
        <w:rPr>
          <w:i/>
          <w:szCs w:val="26"/>
        </w:rPr>
        <w:t>»</w:t>
      </w:r>
      <w:r>
        <w:rPr>
          <w:i/>
          <w:szCs w:val="26"/>
        </w:rPr>
        <w:t xml:space="preserve">, </w:t>
      </w:r>
      <w:proofErr w:type="spellStart"/>
      <w:r>
        <w:rPr>
          <w:i/>
          <w:szCs w:val="26"/>
        </w:rPr>
        <w:t>який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зареєстрований</w:t>
      </w:r>
      <w:proofErr w:type="spellEnd"/>
      <w:r w:rsidRPr="00945833">
        <w:rPr>
          <w:i/>
          <w:szCs w:val="26"/>
        </w:rPr>
        <w:t xml:space="preserve"> в </w:t>
      </w:r>
      <w:proofErr w:type="spellStart"/>
      <w:r w:rsidRPr="00945833">
        <w:rPr>
          <w:i/>
          <w:szCs w:val="26"/>
        </w:rPr>
        <w:t>Міністерстві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юстиції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України</w:t>
      </w:r>
      <w:proofErr w:type="spellEnd"/>
      <w:r w:rsidRPr="00945833">
        <w:rPr>
          <w:i/>
          <w:szCs w:val="26"/>
        </w:rPr>
        <w:t xml:space="preserve"> 23 </w:t>
      </w:r>
      <w:proofErr w:type="spellStart"/>
      <w:r w:rsidRPr="00945833">
        <w:rPr>
          <w:i/>
          <w:szCs w:val="26"/>
        </w:rPr>
        <w:t>липня</w:t>
      </w:r>
      <w:proofErr w:type="spellEnd"/>
      <w:r w:rsidRPr="00945833">
        <w:rPr>
          <w:i/>
          <w:szCs w:val="26"/>
        </w:rPr>
        <w:t xml:space="preserve"> 2007 р. </w:t>
      </w:r>
      <w:proofErr w:type="gramStart"/>
      <w:r w:rsidRPr="00945833">
        <w:rPr>
          <w:i/>
          <w:szCs w:val="26"/>
        </w:rPr>
        <w:t>за</w:t>
      </w:r>
      <w:proofErr w:type="gramEnd"/>
      <w:r w:rsidRPr="00945833">
        <w:rPr>
          <w:i/>
          <w:szCs w:val="26"/>
        </w:rPr>
        <w:t xml:space="preserve"> N 846/14113,</w:t>
      </w:r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зазначено</w:t>
      </w:r>
      <w:proofErr w:type="spellEnd"/>
      <w:r>
        <w:rPr>
          <w:i/>
          <w:szCs w:val="26"/>
        </w:rPr>
        <w:t>:</w:t>
      </w:r>
      <w:r w:rsidRPr="00945833">
        <w:rPr>
          <w:i/>
          <w:szCs w:val="26"/>
        </w:rPr>
        <w:t xml:space="preserve"> </w:t>
      </w:r>
    </w:p>
    <w:p w:rsidR="004F3E31" w:rsidRPr="00945833" w:rsidRDefault="004F3E31" w:rsidP="004F3E31">
      <w:pPr>
        <w:spacing w:line="23" w:lineRule="atLeast"/>
        <w:ind w:firstLine="284"/>
        <w:rPr>
          <w:bCs w:val="0"/>
          <w:i/>
          <w:iCs w:val="0"/>
          <w:szCs w:val="26"/>
        </w:rPr>
      </w:pPr>
      <w:r w:rsidRPr="00945833">
        <w:rPr>
          <w:i/>
          <w:szCs w:val="26"/>
        </w:rPr>
        <w:t>– п.2.13 «…</w:t>
      </w:r>
      <w:proofErr w:type="spellStart"/>
      <w:r w:rsidRPr="00945833">
        <w:rPr>
          <w:i/>
          <w:szCs w:val="26"/>
        </w:rPr>
        <w:t>Працівники</w:t>
      </w:r>
      <w:proofErr w:type="spellEnd"/>
      <w:r w:rsidRPr="00945833">
        <w:rPr>
          <w:i/>
          <w:szCs w:val="26"/>
        </w:rPr>
        <w:t xml:space="preserve">, </w:t>
      </w:r>
      <w:proofErr w:type="spellStart"/>
      <w:r w:rsidRPr="00945833">
        <w:rPr>
          <w:i/>
          <w:szCs w:val="26"/>
        </w:rPr>
        <w:t>зайняті</w:t>
      </w:r>
      <w:proofErr w:type="spellEnd"/>
      <w:r w:rsidRPr="00945833">
        <w:rPr>
          <w:i/>
          <w:szCs w:val="26"/>
        </w:rPr>
        <w:t xml:space="preserve"> на роботах, </w:t>
      </w:r>
      <w:proofErr w:type="spellStart"/>
      <w:r w:rsidRPr="00945833">
        <w:rPr>
          <w:i/>
          <w:szCs w:val="26"/>
        </w:rPr>
        <w:t>що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потребують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професійного</w:t>
      </w:r>
      <w:proofErr w:type="spellEnd"/>
      <w:r w:rsidRPr="00945833">
        <w:rPr>
          <w:i/>
          <w:szCs w:val="26"/>
        </w:rPr>
        <w:t xml:space="preserve"> добору, </w:t>
      </w:r>
      <w:proofErr w:type="spellStart"/>
      <w:r w:rsidRPr="00945833">
        <w:rPr>
          <w:i/>
          <w:szCs w:val="26"/>
        </w:rPr>
        <w:t>повинні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надати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Комісії</w:t>
      </w:r>
      <w:proofErr w:type="spellEnd"/>
      <w:r w:rsidRPr="00945833">
        <w:rPr>
          <w:i/>
          <w:szCs w:val="26"/>
        </w:rPr>
        <w:t xml:space="preserve">, яка проводить </w:t>
      </w:r>
      <w:proofErr w:type="spellStart"/>
      <w:r w:rsidRPr="00945833">
        <w:rPr>
          <w:i/>
          <w:szCs w:val="26"/>
        </w:rPr>
        <w:t>медичний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огляд</w:t>
      </w:r>
      <w:proofErr w:type="spellEnd"/>
      <w:r w:rsidRPr="00945833">
        <w:rPr>
          <w:i/>
          <w:szCs w:val="26"/>
        </w:rPr>
        <w:t xml:space="preserve">, </w:t>
      </w:r>
      <w:proofErr w:type="spellStart"/>
      <w:r w:rsidRPr="00945833">
        <w:rPr>
          <w:i/>
          <w:szCs w:val="26"/>
        </w:rPr>
        <w:t>висновок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психофізіологічної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експертизи</w:t>
      </w:r>
      <w:proofErr w:type="spellEnd"/>
      <w:r w:rsidRPr="00945833">
        <w:rPr>
          <w:i/>
          <w:szCs w:val="26"/>
        </w:rPr>
        <w:t>…»;</w:t>
      </w:r>
    </w:p>
    <w:p w:rsidR="004F3E31" w:rsidRPr="00945833" w:rsidRDefault="004F3E31" w:rsidP="004F3E31">
      <w:pPr>
        <w:spacing w:line="23" w:lineRule="atLeast"/>
        <w:ind w:firstLine="284"/>
        <w:rPr>
          <w:bCs w:val="0"/>
          <w:i/>
          <w:iCs w:val="0"/>
          <w:szCs w:val="26"/>
        </w:rPr>
      </w:pPr>
      <w:r w:rsidRPr="00945833">
        <w:rPr>
          <w:i/>
          <w:szCs w:val="26"/>
        </w:rPr>
        <w:t xml:space="preserve">– п.3.2 «…До </w:t>
      </w:r>
      <w:proofErr w:type="spellStart"/>
      <w:r w:rsidRPr="00945833">
        <w:rPr>
          <w:i/>
          <w:szCs w:val="26"/>
        </w:rPr>
        <w:t>виконання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робіт</w:t>
      </w:r>
      <w:proofErr w:type="spellEnd"/>
      <w:r w:rsidRPr="00945833">
        <w:rPr>
          <w:i/>
          <w:szCs w:val="26"/>
        </w:rPr>
        <w:t xml:space="preserve"> </w:t>
      </w:r>
      <w:proofErr w:type="spellStart"/>
      <w:proofErr w:type="gramStart"/>
      <w:r w:rsidRPr="00945833">
        <w:rPr>
          <w:i/>
          <w:szCs w:val="26"/>
        </w:rPr>
        <w:t>п</w:t>
      </w:r>
      <w:proofErr w:type="gramEnd"/>
      <w:r w:rsidRPr="00945833">
        <w:rPr>
          <w:i/>
          <w:szCs w:val="26"/>
        </w:rPr>
        <w:t>ідвищеної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небезпеки</w:t>
      </w:r>
      <w:proofErr w:type="spellEnd"/>
      <w:r w:rsidRPr="00945833">
        <w:rPr>
          <w:i/>
          <w:szCs w:val="26"/>
        </w:rPr>
        <w:t xml:space="preserve"> та тих, </w:t>
      </w:r>
      <w:proofErr w:type="spellStart"/>
      <w:r w:rsidRPr="00945833">
        <w:rPr>
          <w:i/>
          <w:szCs w:val="26"/>
        </w:rPr>
        <w:t>що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потребують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професійного</w:t>
      </w:r>
      <w:proofErr w:type="spellEnd"/>
      <w:r w:rsidRPr="00945833">
        <w:rPr>
          <w:i/>
          <w:szCs w:val="26"/>
        </w:rPr>
        <w:t xml:space="preserve"> добору, </w:t>
      </w:r>
      <w:proofErr w:type="spellStart"/>
      <w:r w:rsidRPr="00945833">
        <w:rPr>
          <w:i/>
          <w:szCs w:val="26"/>
        </w:rPr>
        <w:t>допускаються</w:t>
      </w:r>
      <w:proofErr w:type="spellEnd"/>
      <w:r w:rsidRPr="00945833">
        <w:rPr>
          <w:i/>
          <w:szCs w:val="26"/>
        </w:rPr>
        <w:t xml:space="preserve"> особи за </w:t>
      </w:r>
      <w:proofErr w:type="spellStart"/>
      <w:r w:rsidRPr="00945833">
        <w:rPr>
          <w:i/>
          <w:szCs w:val="26"/>
        </w:rPr>
        <w:t>наявності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висновку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психофізіологічної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експертизи</w:t>
      </w:r>
      <w:proofErr w:type="spellEnd"/>
      <w:r w:rsidRPr="00945833">
        <w:rPr>
          <w:i/>
          <w:szCs w:val="26"/>
        </w:rPr>
        <w:t>».</w:t>
      </w:r>
    </w:p>
    <w:p w:rsidR="004F3E31" w:rsidRPr="00945833" w:rsidRDefault="004F3E31" w:rsidP="004F3E31">
      <w:pPr>
        <w:spacing w:line="23" w:lineRule="atLeast"/>
        <w:ind w:firstLine="284"/>
        <w:rPr>
          <w:bCs w:val="0"/>
          <w:i/>
          <w:iCs w:val="0"/>
          <w:szCs w:val="26"/>
          <w:highlight w:val="yellow"/>
        </w:rPr>
      </w:pPr>
      <w:proofErr w:type="spellStart"/>
      <w:proofErr w:type="gramStart"/>
      <w:r w:rsidRPr="00945833">
        <w:rPr>
          <w:i/>
          <w:szCs w:val="26"/>
        </w:rPr>
        <w:t>Спільни</w:t>
      </w:r>
      <w:r>
        <w:rPr>
          <w:i/>
          <w:szCs w:val="26"/>
        </w:rPr>
        <w:t>м</w:t>
      </w:r>
      <w:proofErr w:type="spellEnd"/>
      <w:r>
        <w:rPr>
          <w:i/>
          <w:szCs w:val="26"/>
        </w:rPr>
        <w:t xml:space="preserve"> </w:t>
      </w:r>
      <w:r w:rsidRPr="00945833">
        <w:rPr>
          <w:i/>
          <w:szCs w:val="26"/>
        </w:rPr>
        <w:t>наказ</w:t>
      </w:r>
      <w:r>
        <w:rPr>
          <w:i/>
          <w:szCs w:val="26"/>
        </w:rPr>
        <w:t>ом</w:t>
      </w:r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Міністерства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охорони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здоров‘я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України</w:t>
      </w:r>
      <w:proofErr w:type="spellEnd"/>
      <w:r w:rsidRPr="00945833">
        <w:rPr>
          <w:i/>
          <w:szCs w:val="26"/>
        </w:rPr>
        <w:t xml:space="preserve"> та Державного </w:t>
      </w:r>
      <w:proofErr w:type="spellStart"/>
      <w:r w:rsidRPr="00945833">
        <w:rPr>
          <w:i/>
          <w:szCs w:val="26"/>
        </w:rPr>
        <w:t>Комітету</w:t>
      </w:r>
      <w:proofErr w:type="spellEnd"/>
      <w:r w:rsidRPr="00945833">
        <w:rPr>
          <w:i/>
          <w:szCs w:val="26"/>
        </w:rPr>
        <w:t xml:space="preserve"> по </w:t>
      </w:r>
      <w:proofErr w:type="spellStart"/>
      <w:r w:rsidRPr="00945833">
        <w:rPr>
          <w:i/>
          <w:szCs w:val="26"/>
        </w:rPr>
        <w:t>нагляду</w:t>
      </w:r>
      <w:proofErr w:type="spellEnd"/>
      <w:r w:rsidRPr="00945833">
        <w:rPr>
          <w:i/>
          <w:szCs w:val="26"/>
        </w:rPr>
        <w:t xml:space="preserve"> за </w:t>
      </w:r>
      <w:proofErr w:type="spellStart"/>
      <w:r w:rsidRPr="00945833">
        <w:rPr>
          <w:i/>
          <w:szCs w:val="26"/>
        </w:rPr>
        <w:t>охороною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праці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від</w:t>
      </w:r>
      <w:proofErr w:type="spellEnd"/>
      <w:r w:rsidRPr="00945833">
        <w:rPr>
          <w:i/>
          <w:szCs w:val="26"/>
        </w:rPr>
        <w:t xml:space="preserve"> 23 </w:t>
      </w:r>
      <w:proofErr w:type="spellStart"/>
      <w:r w:rsidRPr="00945833">
        <w:rPr>
          <w:i/>
          <w:szCs w:val="26"/>
        </w:rPr>
        <w:t>вересня</w:t>
      </w:r>
      <w:proofErr w:type="spellEnd"/>
      <w:r w:rsidRPr="00945833">
        <w:rPr>
          <w:i/>
          <w:szCs w:val="26"/>
        </w:rPr>
        <w:t xml:space="preserve"> 1994 року № 263/121 "Про </w:t>
      </w:r>
      <w:proofErr w:type="spellStart"/>
      <w:r w:rsidRPr="00945833">
        <w:rPr>
          <w:i/>
          <w:szCs w:val="26"/>
        </w:rPr>
        <w:t>затвердження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Переліку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робіт</w:t>
      </w:r>
      <w:proofErr w:type="spellEnd"/>
      <w:r w:rsidRPr="00945833">
        <w:rPr>
          <w:i/>
          <w:szCs w:val="26"/>
        </w:rPr>
        <w:t xml:space="preserve">, де є потреби у </w:t>
      </w:r>
      <w:proofErr w:type="spellStart"/>
      <w:r w:rsidRPr="00945833">
        <w:rPr>
          <w:i/>
          <w:szCs w:val="26"/>
        </w:rPr>
        <w:t>професійному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доборі</w:t>
      </w:r>
      <w:proofErr w:type="spellEnd"/>
      <w:r w:rsidRPr="00945833">
        <w:rPr>
          <w:i/>
          <w:szCs w:val="26"/>
        </w:rPr>
        <w:t>" (</w:t>
      </w:r>
      <w:proofErr w:type="spellStart"/>
      <w:r w:rsidRPr="00945833">
        <w:rPr>
          <w:i/>
          <w:szCs w:val="26"/>
        </w:rPr>
        <w:t>зі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змінами</w:t>
      </w:r>
      <w:proofErr w:type="spellEnd"/>
      <w:r w:rsidRPr="00945833">
        <w:rPr>
          <w:i/>
          <w:szCs w:val="26"/>
        </w:rPr>
        <w:t xml:space="preserve">, </w:t>
      </w:r>
      <w:proofErr w:type="spellStart"/>
      <w:r w:rsidRPr="00945833">
        <w:rPr>
          <w:i/>
          <w:szCs w:val="26"/>
        </w:rPr>
        <w:t>внесеними</w:t>
      </w:r>
      <w:proofErr w:type="spellEnd"/>
      <w:r w:rsidRPr="00945833">
        <w:rPr>
          <w:i/>
          <w:szCs w:val="26"/>
        </w:rPr>
        <w:t xml:space="preserve"> наказом </w:t>
      </w:r>
      <w:proofErr w:type="spellStart"/>
      <w:r w:rsidRPr="00945833">
        <w:rPr>
          <w:i/>
          <w:szCs w:val="26"/>
        </w:rPr>
        <w:t>від</w:t>
      </w:r>
      <w:proofErr w:type="spellEnd"/>
      <w:r w:rsidRPr="00945833">
        <w:rPr>
          <w:i/>
          <w:szCs w:val="26"/>
        </w:rPr>
        <w:t xml:space="preserve"> 6 </w:t>
      </w:r>
      <w:proofErr w:type="spellStart"/>
      <w:r w:rsidRPr="00945833">
        <w:rPr>
          <w:i/>
          <w:szCs w:val="26"/>
        </w:rPr>
        <w:t>червня</w:t>
      </w:r>
      <w:proofErr w:type="spellEnd"/>
      <w:r w:rsidRPr="00945833">
        <w:rPr>
          <w:i/>
          <w:szCs w:val="26"/>
        </w:rPr>
        <w:t xml:space="preserve"> 1995 року № 102/85) </w:t>
      </w:r>
      <w:proofErr w:type="spellStart"/>
      <w:r w:rsidRPr="00945833">
        <w:rPr>
          <w:i/>
          <w:szCs w:val="26"/>
        </w:rPr>
        <w:t>визначено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перелік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видів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робіт</w:t>
      </w:r>
      <w:proofErr w:type="spellEnd"/>
      <w:proofErr w:type="gramEnd"/>
      <w:r w:rsidRPr="00945833">
        <w:rPr>
          <w:i/>
          <w:szCs w:val="26"/>
        </w:rPr>
        <w:t xml:space="preserve">, де є потреба у </w:t>
      </w:r>
      <w:proofErr w:type="spellStart"/>
      <w:r w:rsidRPr="00945833">
        <w:rPr>
          <w:i/>
          <w:szCs w:val="26"/>
        </w:rPr>
        <w:t>професійному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доборі</w:t>
      </w:r>
      <w:proofErr w:type="spellEnd"/>
      <w:r w:rsidRPr="00945833">
        <w:rPr>
          <w:i/>
          <w:szCs w:val="26"/>
        </w:rPr>
        <w:t xml:space="preserve">, та </w:t>
      </w:r>
      <w:proofErr w:type="spellStart"/>
      <w:r w:rsidRPr="00945833">
        <w:rPr>
          <w:i/>
          <w:szCs w:val="26"/>
        </w:rPr>
        <w:t>психофізіологічні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показники</w:t>
      </w:r>
      <w:proofErr w:type="spellEnd"/>
      <w:r w:rsidRPr="00945833">
        <w:rPr>
          <w:i/>
          <w:szCs w:val="26"/>
        </w:rPr>
        <w:t xml:space="preserve"> для </w:t>
      </w:r>
      <w:proofErr w:type="spellStart"/>
      <w:r w:rsidRPr="00945833">
        <w:rPr>
          <w:i/>
          <w:szCs w:val="26"/>
        </w:rPr>
        <w:t>його</w:t>
      </w:r>
      <w:proofErr w:type="spellEnd"/>
      <w:r w:rsidRPr="00945833"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п</w:t>
      </w:r>
      <w:r w:rsidRPr="00945833">
        <w:rPr>
          <w:i/>
          <w:szCs w:val="26"/>
        </w:rPr>
        <w:t>роведення</w:t>
      </w:r>
      <w:proofErr w:type="spellEnd"/>
      <w:r w:rsidRPr="00945833">
        <w:rPr>
          <w:i/>
          <w:szCs w:val="26"/>
        </w:rPr>
        <w:t xml:space="preserve">. </w:t>
      </w:r>
      <w:proofErr w:type="spellStart"/>
      <w:r w:rsidRPr="00945833">
        <w:rPr>
          <w:i/>
          <w:szCs w:val="26"/>
        </w:rPr>
        <w:t>Відповідно</w:t>
      </w:r>
      <w:proofErr w:type="spellEnd"/>
      <w:r w:rsidRPr="00945833">
        <w:rPr>
          <w:i/>
          <w:szCs w:val="26"/>
        </w:rPr>
        <w:t xml:space="preserve"> </w:t>
      </w:r>
      <w:r>
        <w:rPr>
          <w:i/>
          <w:szCs w:val="26"/>
        </w:rPr>
        <w:t xml:space="preserve">до </w:t>
      </w:r>
      <w:r w:rsidRPr="00945833">
        <w:rPr>
          <w:i/>
          <w:szCs w:val="26"/>
        </w:rPr>
        <w:t xml:space="preserve">наказу, </w:t>
      </w:r>
      <w:proofErr w:type="spellStart"/>
      <w:r w:rsidRPr="00945833">
        <w:rPr>
          <w:i/>
          <w:szCs w:val="26"/>
        </w:rPr>
        <w:t>необхідне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проведення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психофізіологічної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експертизи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731224">
        <w:rPr>
          <w:i/>
          <w:color w:val="000000" w:themeColor="text1"/>
          <w:szCs w:val="26"/>
        </w:rPr>
        <w:t>працівників</w:t>
      </w:r>
      <w:proofErr w:type="spellEnd"/>
      <w:r w:rsidRPr="00731224">
        <w:rPr>
          <w:i/>
          <w:color w:val="000000" w:themeColor="text1"/>
          <w:szCs w:val="26"/>
        </w:rPr>
        <w:t xml:space="preserve"> для допуску </w:t>
      </w:r>
      <w:proofErr w:type="spellStart"/>
      <w:r w:rsidRPr="00731224">
        <w:rPr>
          <w:i/>
          <w:color w:val="000000" w:themeColor="text1"/>
          <w:szCs w:val="26"/>
        </w:rPr>
        <w:t>їх</w:t>
      </w:r>
      <w:proofErr w:type="spellEnd"/>
      <w:r w:rsidRPr="00731224">
        <w:rPr>
          <w:i/>
          <w:color w:val="000000" w:themeColor="text1"/>
          <w:szCs w:val="26"/>
        </w:rPr>
        <w:t xml:space="preserve"> до </w:t>
      </w:r>
      <w:proofErr w:type="spellStart"/>
      <w:r w:rsidRPr="00731224">
        <w:rPr>
          <w:i/>
          <w:color w:val="000000" w:themeColor="text1"/>
          <w:szCs w:val="26"/>
        </w:rPr>
        <w:t>виконання</w:t>
      </w:r>
      <w:proofErr w:type="spellEnd"/>
      <w:r w:rsidRPr="00731224">
        <w:rPr>
          <w:i/>
          <w:color w:val="000000" w:themeColor="text1"/>
          <w:szCs w:val="26"/>
        </w:rPr>
        <w:t xml:space="preserve"> </w:t>
      </w:r>
      <w:proofErr w:type="spellStart"/>
      <w:r w:rsidRPr="00731224">
        <w:rPr>
          <w:i/>
          <w:color w:val="000000" w:themeColor="text1"/>
          <w:szCs w:val="26"/>
        </w:rPr>
        <w:t>робіт</w:t>
      </w:r>
      <w:proofErr w:type="spellEnd"/>
      <w:r w:rsidRPr="00731224">
        <w:rPr>
          <w:i/>
          <w:color w:val="000000" w:themeColor="text1"/>
          <w:szCs w:val="26"/>
        </w:rPr>
        <w:t xml:space="preserve"> </w:t>
      </w:r>
      <w:proofErr w:type="spellStart"/>
      <w:proofErr w:type="gramStart"/>
      <w:r w:rsidRPr="00731224">
        <w:rPr>
          <w:i/>
          <w:color w:val="000000" w:themeColor="text1"/>
          <w:szCs w:val="26"/>
        </w:rPr>
        <w:t>п</w:t>
      </w:r>
      <w:proofErr w:type="gramEnd"/>
      <w:r w:rsidRPr="00731224">
        <w:rPr>
          <w:i/>
          <w:color w:val="000000" w:themeColor="text1"/>
          <w:szCs w:val="26"/>
        </w:rPr>
        <w:t>ідвищеної</w:t>
      </w:r>
      <w:proofErr w:type="spellEnd"/>
      <w:r w:rsidRPr="00731224">
        <w:rPr>
          <w:i/>
          <w:color w:val="000000" w:themeColor="text1"/>
          <w:szCs w:val="26"/>
        </w:rPr>
        <w:t xml:space="preserve"> </w:t>
      </w:r>
      <w:proofErr w:type="spellStart"/>
      <w:r w:rsidRPr="00731224">
        <w:rPr>
          <w:i/>
          <w:color w:val="000000" w:themeColor="text1"/>
          <w:szCs w:val="26"/>
        </w:rPr>
        <w:t>небезпеки</w:t>
      </w:r>
      <w:proofErr w:type="spellEnd"/>
      <w:r w:rsidRPr="00731224">
        <w:rPr>
          <w:i/>
          <w:color w:val="000000" w:themeColor="text1"/>
          <w:szCs w:val="26"/>
        </w:rPr>
        <w:t xml:space="preserve"> та тих, </w:t>
      </w:r>
      <w:proofErr w:type="spellStart"/>
      <w:r w:rsidRPr="00731224">
        <w:rPr>
          <w:i/>
          <w:color w:val="000000" w:themeColor="text1"/>
          <w:szCs w:val="26"/>
        </w:rPr>
        <w:t>що</w:t>
      </w:r>
      <w:proofErr w:type="spellEnd"/>
      <w:r w:rsidRPr="00731224">
        <w:rPr>
          <w:i/>
          <w:color w:val="000000" w:themeColor="text1"/>
          <w:szCs w:val="26"/>
        </w:rPr>
        <w:t xml:space="preserve"> </w:t>
      </w:r>
      <w:proofErr w:type="spellStart"/>
      <w:r w:rsidRPr="00731224">
        <w:rPr>
          <w:i/>
          <w:color w:val="000000" w:themeColor="text1"/>
          <w:szCs w:val="26"/>
        </w:rPr>
        <w:t>потребують</w:t>
      </w:r>
      <w:proofErr w:type="spellEnd"/>
      <w:r w:rsidRPr="00731224">
        <w:rPr>
          <w:i/>
          <w:color w:val="000000" w:themeColor="text1"/>
          <w:szCs w:val="26"/>
        </w:rPr>
        <w:t xml:space="preserve"> </w:t>
      </w:r>
      <w:proofErr w:type="spellStart"/>
      <w:r w:rsidRPr="00731224">
        <w:rPr>
          <w:i/>
          <w:color w:val="000000" w:themeColor="text1"/>
          <w:szCs w:val="26"/>
        </w:rPr>
        <w:t>професійного</w:t>
      </w:r>
      <w:proofErr w:type="spellEnd"/>
      <w:r w:rsidRPr="00731224">
        <w:rPr>
          <w:i/>
          <w:color w:val="000000" w:themeColor="text1"/>
          <w:szCs w:val="26"/>
        </w:rPr>
        <w:t xml:space="preserve"> добору</w:t>
      </w:r>
      <w:r w:rsidRPr="00731224">
        <w:rPr>
          <w:i/>
          <w:szCs w:val="26"/>
        </w:rPr>
        <w:t>.</w:t>
      </w:r>
    </w:p>
    <w:p w:rsidR="004F3E31" w:rsidRPr="00945833" w:rsidRDefault="004F3E31" w:rsidP="004F3E31">
      <w:pPr>
        <w:spacing w:line="23" w:lineRule="atLeast"/>
        <w:ind w:firstLine="284"/>
        <w:rPr>
          <w:bCs w:val="0"/>
          <w:i/>
          <w:iCs w:val="0"/>
          <w:szCs w:val="26"/>
        </w:rPr>
      </w:pPr>
      <w:r w:rsidRPr="00945833">
        <w:rPr>
          <w:i/>
          <w:szCs w:val="26"/>
        </w:rPr>
        <w:t xml:space="preserve">У </w:t>
      </w:r>
      <w:proofErr w:type="spellStart"/>
      <w:r w:rsidRPr="00945833">
        <w:rPr>
          <w:i/>
          <w:szCs w:val="26"/>
        </w:rPr>
        <w:t>філії</w:t>
      </w:r>
      <w:proofErr w:type="spellEnd"/>
      <w:r w:rsidRPr="00945833">
        <w:rPr>
          <w:i/>
          <w:szCs w:val="26"/>
        </w:rPr>
        <w:t xml:space="preserve"> «ВП «</w:t>
      </w:r>
      <w:proofErr w:type="spellStart"/>
      <w:r w:rsidRPr="00945833">
        <w:rPr>
          <w:i/>
          <w:szCs w:val="26"/>
        </w:rPr>
        <w:t>Атомремонтсервіс</w:t>
      </w:r>
      <w:proofErr w:type="spellEnd"/>
      <w:r w:rsidRPr="00945833">
        <w:rPr>
          <w:i/>
          <w:szCs w:val="26"/>
        </w:rPr>
        <w:t xml:space="preserve">» </w:t>
      </w:r>
      <w:proofErr w:type="spellStart"/>
      <w:r w:rsidRPr="00945833">
        <w:rPr>
          <w:i/>
          <w:szCs w:val="26"/>
        </w:rPr>
        <w:t>переважна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більшість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731224">
        <w:rPr>
          <w:i/>
          <w:szCs w:val="26"/>
        </w:rPr>
        <w:t>працівників</w:t>
      </w:r>
      <w:proofErr w:type="spellEnd"/>
      <w:r w:rsidRPr="00731224">
        <w:rPr>
          <w:i/>
          <w:szCs w:val="26"/>
        </w:rPr>
        <w:t xml:space="preserve"> </w:t>
      </w:r>
      <w:proofErr w:type="spellStart"/>
      <w:r w:rsidRPr="00731224">
        <w:rPr>
          <w:i/>
          <w:szCs w:val="26"/>
        </w:rPr>
        <w:t>виконує</w:t>
      </w:r>
      <w:proofErr w:type="spellEnd"/>
      <w:r w:rsidRPr="00731224">
        <w:rPr>
          <w:i/>
          <w:szCs w:val="26"/>
        </w:rPr>
        <w:t xml:space="preserve"> </w:t>
      </w:r>
      <w:proofErr w:type="spellStart"/>
      <w:r w:rsidRPr="00731224">
        <w:rPr>
          <w:i/>
          <w:szCs w:val="26"/>
        </w:rPr>
        <w:t>роботи</w:t>
      </w:r>
      <w:proofErr w:type="spellEnd"/>
      <w:r w:rsidRPr="00731224">
        <w:rPr>
          <w:i/>
          <w:szCs w:val="26"/>
        </w:rPr>
        <w:t xml:space="preserve"> </w:t>
      </w:r>
      <w:proofErr w:type="spellStart"/>
      <w:proofErr w:type="gramStart"/>
      <w:r w:rsidRPr="00731224">
        <w:rPr>
          <w:i/>
          <w:szCs w:val="26"/>
        </w:rPr>
        <w:t>п</w:t>
      </w:r>
      <w:proofErr w:type="gramEnd"/>
      <w:r w:rsidRPr="00731224">
        <w:rPr>
          <w:i/>
          <w:szCs w:val="26"/>
        </w:rPr>
        <w:t>ідвищеної</w:t>
      </w:r>
      <w:proofErr w:type="spellEnd"/>
      <w:r w:rsidRPr="00731224">
        <w:rPr>
          <w:i/>
          <w:szCs w:val="26"/>
        </w:rPr>
        <w:t xml:space="preserve"> </w:t>
      </w:r>
      <w:proofErr w:type="spellStart"/>
      <w:r w:rsidRPr="00731224">
        <w:rPr>
          <w:i/>
          <w:szCs w:val="26"/>
        </w:rPr>
        <w:t>небезпеки</w:t>
      </w:r>
      <w:proofErr w:type="spellEnd"/>
      <w:r w:rsidRPr="00731224">
        <w:rPr>
          <w:i/>
          <w:szCs w:val="26"/>
        </w:rPr>
        <w:t xml:space="preserve"> на </w:t>
      </w:r>
      <w:proofErr w:type="spellStart"/>
      <w:r w:rsidRPr="00731224">
        <w:rPr>
          <w:i/>
          <w:szCs w:val="26"/>
        </w:rPr>
        <w:t>майданчиках</w:t>
      </w:r>
      <w:proofErr w:type="spellEnd"/>
      <w:r w:rsidRPr="00731224">
        <w:rPr>
          <w:i/>
          <w:szCs w:val="26"/>
        </w:rPr>
        <w:t xml:space="preserve"> АЕС</w:t>
      </w:r>
      <w:r w:rsidRPr="00945833">
        <w:rPr>
          <w:i/>
          <w:szCs w:val="26"/>
        </w:rPr>
        <w:t>.</w:t>
      </w:r>
    </w:p>
    <w:p w:rsidR="00366167" w:rsidRDefault="004F3E31" w:rsidP="004F3E31">
      <w:pPr>
        <w:tabs>
          <w:tab w:val="left" w:pos="284"/>
          <w:tab w:val="left" w:pos="900"/>
        </w:tabs>
        <w:jc w:val="both"/>
        <w:rPr>
          <w:rFonts w:cs="Times New Roman"/>
          <w:i/>
          <w:szCs w:val="26"/>
          <w:lang w:val="uk-UA"/>
        </w:rPr>
      </w:pPr>
      <w:r w:rsidRPr="00945833">
        <w:rPr>
          <w:i/>
          <w:szCs w:val="26"/>
        </w:rPr>
        <w:lastRenderedPageBreak/>
        <w:t xml:space="preserve">У </w:t>
      </w:r>
      <w:proofErr w:type="spellStart"/>
      <w:r w:rsidRPr="00945833">
        <w:rPr>
          <w:i/>
          <w:szCs w:val="26"/>
        </w:rPr>
        <w:t>зв’язку</w:t>
      </w:r>
      <w:proofErr w:type="spellEnd"/>
      <w:r w:rsidRPr="00945833">
        <w:rPr>
          <w:i/>
          <w:szCs w:val="26"/>
        </w:rPr>
        <w:t xml:space="preserve"> з </w:t>
      </w:r>
      <w:proofErr w:type="spellStart"/>
      <w:r w:rsidRPr="00945833">
        <w:rPr>
          <w:i/>
          <w:szCs w:val="26"/>
        </w:rPr>
        <w:t>вищенаведеним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виникає</w:t>
      </w:r>
      <w:proofErr w:type="spellEnd"/>
      <w:r w:rsidRPr="00945833">
        <w:rPr>
          <w:i/>
          <w:szCs w:val="26"/>
        </w:rPr>
        <w:t xml:space="preserve"> потреба </w:t>
      </w:r>
      <w:proofErr w:type="spellStart"/>
      <w:r w:rsidRPr="00945833">
        <w:rPr>
          <w:i/>
          <w:szCs w:val="26"/>
        </w:rPr>
        <w:t>щодо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здійснення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закупі</w:t>
      </w:r>
      <w:proofErr w:type="gramStart"/>
      <w:r w:rsidRPr="00945833">
        <w:rPr>
          <w:i/>
          <w:szCs w:val="26"/>
        </w:rPr>
        <w:t>вл</w:t>
      </w:r>
      <w:proofErr w:type="gramEnd"/>
      <w:r w:rsidRPr="00945833">
        <w:rPr>
          <w:i/>
          <w:szCs w:val="26"/>
        </w:rPr>
        <w:t>і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послуги</w:t>
      </w:r>
      <w:proofErr w:type="spellEnd"/>
      <w:r w:rsidRPr="00945833">
        <w:rPr>
          <w:i/>
          <w:szCs w:val="26"/>
        </w:rPr>
        <w:t xml:space="preserve"> з</w:t>
      </w:r>
      <w:r w:rsidRPr="00945833">
        <w:t xml:space="preserve"> </w:t>
      </w:r>
      <w:proofErr w:type="spellStart"/>
      <w:r w:rsidRPr="00945833">
        <w:rPr>
          <w:i/>
          <w:szCs w:val="26"/>
        </w:rPr>
        <w:t>проведення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психофізіологічної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експертизи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працівників</w:t>
      </w:r>
      <w:proofErr w:type="spellEnd"/>
      <w:r w:rsidRPr="00945833">
        <w:rPr>
          <w:i/>
          <w:szCs w:val="26"/>
        </w:rPr>
        <w:t xml:space="preserve"> </w:t>
      </w:r>
      <w:proofErr w:type="spellStart"/>
      <w:r w:rsidRPr="00945833">
        <w:rPr>
          <w:i/>
          <w:szCs w:val="26"/>
        </w:rPr>
        <w:t>філії</w:t>
      </w:r>
      <w:proofErr w:type="spellEnd"/>
      <w:r w:rsidRPr="00945833">
        <w:rPr>
          <w:i/>
          <w:szCs w:val="26"/>
        </w:rPr>
        <w:t xml:space="preserve"> «ВП </w:t>
      </w:r>
      <w:proofErr w:type="spellStart"/>
      <w:r w:rsidRPr="00945833">
        <w:rPr>
          <w:i/>
          <w:szCs w:val="26"/>
        </w:rPr>
        <w:t>Атомремонтсервіс</w:t>
      </w:r>
      <w:proofErr w:type="spellEnd"/>
      <w:r w:rsidRPr="00945833">
        <w:rPr>
          <w:i/>
          <w:szCs w:val="26"/>
        </w:rPr>
        <w:t>».</w:t>
      </w:r>
      <w:bookmarkStart w:id="5" w:name="_GoBack"/>
      <w:bookmarkEnd w:id="5"/>
      <w:r w:rsidR="00366167">
        <w:rPr>
          <w:rFonts w:cs="Times New Roman"/>
          <w:i/>
          <w:szCs w:val="26"/>
          <w:lang w:val="uk-UA"/>
        </w:rPr>
        <w:t xml:space="preserve"> </w:t>
      </w:r>
    </w:p>
    <w:p w:rsidR="00741430" w:rsidRPr="00DA0A8C" w:rsidRDefault="00741430" w:rsidP="00B24437">
      <w:pPr>
        <w:jc w:val="both"/>
        <w:rPr>
          <w:i/>
          <w:color w:val="000000"/>
          <w:szCs w:val="26"/>
          <w:lang w:val="uk-UA"/>
        </w:rPr>
      </w:pP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6167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370B9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3E31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10E6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12E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2530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052A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3ED3-C437-41BA-B0F2-C82FE361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374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59</cp:revision>
  <cp:lastPrinted>2024-03-13T12:39:00Z</cp:lastPrinted>
  <dcterms:created xsi:type="dcterms:W3CDTF">2024-03-13T12:39:00Z</dcterms:created>
  <dcterms:modified xsi:type="dcterms:W3CDTF">2025-09-03T10:33:00Z</dcterms:modified>
</cp:coreProperties>
</file>