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476997">
        <w:rPr>
          <w:i/>
          <w:sz w:val="26"/>
          <w:szCs w:val="26"/>
          <w:lang w:val="uk-UA"/>
        </w:rPr>
        <w:t>філія</w:t>
      </w:r>
      <w:r w:rsidR="00126932" w:rsidRPr="00476997">
        <w:rPr>
          <w:sz w:val="26"/>
          <w:szCs w:val="26"/>
          <w:lang w:val="uk-UA"/>
        </w:rPr>
        <w:t xml:space="preserve"> «</w:t>
      </w:r>
      <w:r w:rsidR="00126932" w:rsidRPr="00476997">
        <w:rPr>
          <w:i/>
          <w:sz w:val="26"/>
          <w:szCs w:val="26"/>
          <w:lang w:val="uk-UA"/>
        </w:rPr>
        <w:t>ВП </w:t>
      </w:r>
      <w:r w:rsidRPr="00476997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476997">
        <w:rPr>
          <w:i/>
          <w:sz w:val="26"/>
          <w:szCs w:val="26"/>
          <w:lang w:val="uk-UA"/>
        </w:rPr>
        <w:t>АТ </w:t>
      </w:r>
      <w:r w:rsidRPr="00476997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476997">
        <w:rPr>
          <w:i/>
          <w:sz w:val="26"/>
          <w:szCs w:val="26"/>
          <w:lang w:val="uk-UA"/>
        </w:rPr>
        <w:t>, код ЄДРПОУ</w:t>
      </w:r>
      <w:r w:rsidR="00F30944" w:rsidRPr="00476997">
        <w:rPr>
          <w:b/>
          <w:sz w:val="26"/>
          <w:szCs w:val="26"/>
          <w:lang w:val="uk-UA"/>
        </w:rPr>
        <w:t xml:space="preserve"> </w:t>
      </w:r>
      <w:r w:rsidR="00F30944" w:rsidRPr="00476997">
        <w:rPr>
          <w:i/>
          <w:sz w:val="26"/>
          <w:szCs w:val="26"/>
          <w:lang w:val="uk-UA"/>
        </w:rPr>
        <w:t>25881800</w:t>
      </w:r>
      <w:r w:rsidRPr="00476997">
        <w:rPr>
          <w:i/>
          <w:sz w:val="26"/>
          <w:szCs w:val="26"/>
          <w:lang w:val="uk-UA"/>
        </w:rPr>
        <w:t>.</w:t>
      </w:r>
    </w:p>
    <w:p w:rsidR="009D5859" w:rsidRPr="00476997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476997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476997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476997">
        <w:rPr>
          <w:i/>
          <w:sz w:val="26"/>
          <w:szCs w:val="26"/>
          <w:lang w:val="uk-UA"/>
        </w:rPr>
        <w:t>https://prozorro.gov.ua/tender/</w:t>
      </w:r>
      <w:r w:rsidR="00CA1CF1" w:rsidRPr="00476997">
        <w:rPr>
          <w:i/>
          <w:sz w:val="26"/>
          <w:szCs w:val="26"/>
          <w:lang w:val="uk-UA"/>
        </w:rPr>
        <w:t>UA-202</w:t>
      </w:r>
      <w:r w:rsidR="00E714C3" w:rsidRPr="00476997">
        <w:rPr>
          <w:i/>
          <w:sz w:val="26"/>
          <w:szCs w:val="26"/>
          <w:lang w:val="uk-UA"/>
        </w:rPr>
        <w:t>5</w:t>
      </w:r>
      <w:r w:rsidR="00CA1CF1" w:rsidRPr="00476997">
        <w:rPr>
          <w:i/>
          <w:sz w:val="26"/>
          <w:szCs w:val="26"/>
          <w:lang w:val="uk-UA"/>
        </w:rPr>
        <w:t>-</w:t>
      </w:r>
      <w:r w:rsidR="00441B72" w:rsidRPr="00476997">
        <w:rPr>
          <w:i/>
          <w:sz w:val="26"/>
          <w:szCs w:val="26"/>
          <w:lang w:val="uk-UA"/>
        </w:rPr>
        <w:t>0</w:t>
      </w:r>
      <w:r w:rsidR="00A3513F" w:rsidRPr="00476997">
        <w:rPr>
          <w:i/>
          <w:sz w:val="26"/>
          <w:szCs w:val="26"/>
          <w:lang w:val="uk-UA"/>
        </w:rPr>
        <w:t>7</w:t>
      </w:r>
      <w:r w:rsidR="00441B72" w:rsidRPr="00476997">
        <w:rPr>
          <w:i/>
          <w:sz w:val="26"/>
          <w:szCs w:val="26"/>
          <w:lang w:val="uk-UA"/>
        </w:rPr>
        <w:t>-</w:t>
      </w:r>
      <w:r w:rsidR="00A3513F" w:rsidRPr="00476997">
        <w:rPr>
          <w:i/>
          <w:sz w:val="26"/>
          <w:szCs w:val="26"/>
          <w:lang w:val="uk-UA"/>
        </w:rPr>
        <w:t>22</w:t>
      </w:r>
      <w:r w:rsidR="00CA1CF1" w:rsidRPr="00476997">
        <w:rPr>
          <w:i/>
          <w:sz w:val="26"/>
          <w:szCs w:val="26"/>
          <w:lang w:val="uk-UA"/>
        </w:rPr>
        <w:t>-0</w:t>
      </w:r>
      <w:r w:rsidR="00A3513F" w:rsidRPr="00476997">
        <w:rPr>
          <w:i/>
          <w:sz w:val="26"/>
          <w:szCs w:val="26"/>
          <w:lang w:val="uk-UA"/>
        </w:rPr>
        <w:t>0</w:t>
      </w:r>
      <w:r w:rsidR="007947D5" w:rsidRPr="00476997">
        <w:rPr>
          <w:i/>
          <w:sz w:val="26"/>
          <w:szCs w:val="26"/>
          <w:lang w:val="uk-UA"/>
        </w:rPr>
        <w:t>5773</w:t>
      </w:r>
      <w:r w:rsidR="00CA1CF1" w:rsidRPr="00476997">
        <w:rPr>
          <w:i/>
          <w:sz w:val="26"/>
          <w:szCs w:val="26"/>
          <w:lang w:val="uk-UA"/>
        </w:rPr>
        <w:t>-a</w:t>
      </w:r>
      <w:r w:rsidR="00032D0A" w:rsidRPr="00476997">
        <w:rPr>
          <w:i/>
          <w:sz w:val="26"/>
          <w:szCs w:val="26"/>
          <w:lang w:val="uk-UA"/>
        </w:rPr>
        <w:t>.</w:t>
      </w:r>
    </w:p>
    <w:p w:rsidR="009D5859" w:rsidRPr="00476997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476997">
        <w:rPr>
          <w:b/>
          <w:sz w:val="26"/>
          <w:szCs w:val="26"/>
          <w:lang w:val="uk-UA"/>
        </w:rPr>
        <w:t>3</w:t>
      </w:r>
      <w:r w:rsidR="009D5859" w:rsidRPr="00476997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476997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bookmarkStart w:id="3" w:name="_GoBack"/>
      <w:r w:rsidR="007947D5" w:rsidRPr="00476997">
        <w:rPr>
          <w:i/>
          <w:sz w:val="26"/>
          <w:szCs w:val="26"/>
          <w:lang w:val="uk-UA"/>
        </w:rPr>
        <w:t>42990000-2 Машини спеціального призначення різні  (Промисловий пилосос)</w:t>
      </w:r>
      <w:bookmarkEnd w:id="3"/>
      <w:r w:rsidR="0036790A" w:rsidRPr="00476997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476997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476997">
        <w:rPr>
          <w:rFonts w:cs="Times New Roman"/>
          <w:b/>
          <w:kern w:val="0"/>
          <w:szCs w:val="26"/>
          <w:lang w:val="uk-UA"/>
        </w:rPr>
        <w:t>4</w:t>
      </w:r>
      <w:r w:rsidR="009D5859" w:rsidRPr="00476997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476997">
        <w:rPr>
          <w:rFonts w:cs="Times New Roman"/>
          <w:b/>
          <w:kern w:val="0"/>
          <w:szCs w:val="26"/>
          <w:lang w:val="uk-UA"/>
        </w:rPr>
        <w:t xml:space="preserve">: </w:t>
      </w:r>
      <w:r w:rsidR="007947D5" w:rsidRPr="00476997">
        <w:rPr>
          <w:i/>
          <w:szCs w:val="26"/>
          <w:lang w:val="uk-UA"/>
        </w:rPr>
        <w:t xml:space="preserve">476 436,67грн. без ПДВ, </w:t>
      </w:r>
      <w:r w:rsidR="007947D5" w:rsidRPr="00476997">
        <w:rPr>
          <w:i/>
          <w:szCs w:val="26"/>
          <w:lang w:val="uk-UA" w:eastAsia="uk-UA"/>
        </w:rPr>
        <w:t xml:space="preserve">крім того </w:t>
      </w:r>
      <w:r w:rsidR="007947D5" w:rsidRPr="00476997">
        <w:rPr>
          <w:i/>
          <w:szCs w:val="26"/>
          <w:lang w:val="uk-UA"/>
        </w:rPr>
        <w:t xml:space="preserve">ПДВ 20%  </w:t>
      </w:r>
      <w:r w:rsidR="007947D5" w:rsidRPr="00476997">
        <w:rPr>
          <w:i/>
          <w:szCs w:val="26"/>
          <w:lang w:val="uk-UA"/>
        </w:rPr>
        <w:br/>
        <w:t xml:space="preserve">95 287,45 грн., всього </w:t>
      </w:r>
      <w:r w:rsidR="007947D5" w:rsidRPr="00476997">
        <w:rPr>
          <w:i/>
          <w:color w:val="000000"/>
          <w:szCs w:val="26"/>
          <w:lang w:val="uk-UA"/>
        </w:rPr>
        <w:t xml:space="preserve">571 724,12 </w:t>
      </w:r>
      <w:r w:rsidR="00F92311" w:rsidRPr="00476997">
        <w:rPr>
          <w:rFonts w:cs="Times New Roman"/>
          <w:bCs w:val="0"/>
          <w:i/>
          <w:kern w:val="0"/>
          <w:szCs w:val="26"/>
          <w:lang w:val="uk-UA"/>
        </w:rPr>
        <w:t>грн. з ПДВ</w:t>
      </w:r>
      <w:r w:rsidR="00B4333E" w:rsidRPr="00476997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F86CCA" w:rsidRPr="00F86CCA" w:rsidRDefault="00F86CCA" w:rsidP="00F86CCA">
      <w:pPr>
        <w:ind w:firstLine="680"/>
        <w:jc w:val="both"/>
        <w:rPr>
          <w:i/>
          <w:szCs w:val="26"/>
          <w:lang w:val="uk-UA"/>
        </w:rPr>
      </w:pPr>
      <w:r>
        <w:rPr>
          <w:i/>
          <w:sz w:val="25"/>
          <w:szCs w:val="25"/>
          <w:lang w:val="uk-UA"/>
        </w:rPr>
        <w:tab/>
      </w:r>
      <w:r w:rsidRPr="00F86CCA">
        <w:rPr>
          <w:i/>
          <w:szCs w:val="26"/>
          <w:lang w:val="uk-UA"/>
        </w:rPr>
        <w:t xml:space="preserve">Технічні та якісні характеристики предмета закупівлі обумовлені вимогами наступних документів: </w:t>
      </w:r>
    </w:p>
    <w:p w:rsidR="00F86CCA" w:rsidRPr="00F86CCA" w:rsidRDefault="00F86CCA" w:rsidP="00F86CCA">
      <w:pPr>
        <w:pStyle w:val="a3"/>
        <w:numPr>
          <w:ilvl w:val="0"/>
          <w:numId w:val="13"/>
        </w:numPr>
        <w:tabs>
          <w:tab w:val="left" w:pos="1276"/>
        </w:tabs>
        <w:suppressAutoHyphens/>
        <w:ind w:left="0" w:firstLine="680"/>
        <w:rPr>
          <w:i/>
          <w:szCs w:val="26"/>
          <w:lang w:val="uk-UA"/>
        </w:rPr>
      </w:pPr>
      <w:r w:rsidRPr="00F86CCA">
        <w:rPr>
          <w:i/>
          <w:szCs w:val="26"/>
          <w:lang w:val="uk-UA"/>
        </w:rPr>
        <w:t xml:space="preserve">ДСТУ EN 60312-1:2019 Пилососи побутової </w:t>
      </w:r>
      <w:proofErr w:type="spellStart"/>
      <w:r w:rsidRPr="00F86CCA">
        <w:rPr>
          <w:i/>
          <w:szCs w:val="26"/>
          <w:lang w:val="uk-UA"/>
        </w:rPr>
        <w:t>призначеності</w:t>
      </w:r>
      <w:proofErr w:type="spellEnd"/>
      <w:r w:rsidRPr="00F86CCA">
        <w:rPr>
          <w:i/>
          <w:szCs w:val="26"/>
          <w:lang w:val="uk-UA"/>
        </w:rPr>
        <w:t>. Частина 1. Пилососи сухого чищення. Методи вимірювання робочих характеристик (EN 60312-1:2017, IDT; IEC 60312-1:2010, MOD).</w:t>
      </w:r>
    </w:p>
    <w:p w:rsidR="00F86CCA" w:rsidRPr="00F86CCA" w:rsidRDefault="00F86CCA" w:rsidP="00F86CCA">
      <w:pPr>
        <w:ind w:firstLine="680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 xml:space="preserve">Промисловий пилосос призначений для збирання пилу, стружки, рідин, вибухонебезпечних або шкідливих речових у виробничих приміщеннях. Його основна функція забезпечення чистоти робочого середовища для дотримання санітарно-гігієнічних умов  праці, зниження запиленості повітря, а також попередження професійних захворювань і вибухонебезпечних ситуацій. Промисловий пилосос додатково використовується в робочій зоні або зоні, що вимагає застосування додаткових засобів контролю для запобігання потраплянню сторонніх предметів (вимоги </w:t>
      </w:r>
      <w:r w:rsidRPr="00F86CCA">
        <w:rPr>
          <w:rFonts w:cs="Times New Roman"/>
          <w:i/>
          <w:szCs w:val="26"/>
          <w:lang w:val="en-US"/>
        </w:rPr>
        <w:t>FME</w:t>
      </w:r>
      <w:r w:rsidRPr="00F86CCA">
        <w:rPr>
          <w:rFonts w:cs="Times New Roman"/>
          <w:i/>
          <w:szCs w:val="26"/>
          <w:lang w:val="uk-UA"/>
        </w:rPr>
        <w:t>) у системи, обладнання або компоненти під час виконання робіт з технічного обслуговування, ремонту та модифікації, а саме: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 xml:space="preserve">ремонт ЦВТ, ЦНТ, САРЗ і МС лінії </w:t>
      </w:r>
      <w:proofErr w:type="spellStart"/>
      <w:r w:rsidRPr="00F86CCA">
        <w:rPr>
          <w:rFonts w:cs="Times New Roman"/>
          <w:i/>
          <w:szCs w:val="26"/>
          <w:lang w:val="uk-UA"/>
        </w:rPr>
        <w:t>вала</w:t>
      </w:r>
      <w:proofErr w:type="spellEnd"/>
      <w:r w:rsidRPr="00F86CCA">
        <w:rPr>
          <w:rFonts w:cs="Times New Roman"/>
          <w:i/>
          <w:szCs w:val="26"/>
          <w:lang w:val="uk-UA"/>
        </w:rPr>
        <w:t xml:space="preserve"> та підшипників турбоагрегату К-1000-60/3000 та К-1000-60/1500;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>ремонт парової турбіни К-220-44;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 xml:space="preserve">ремонт системи паророзподілу </w:t>
      </w:r>
      <w:proofErr w:type="spellStart"/>
      <w:r w:rsidRPr="00F86CCA">
        <w:rPr>
          <w:rFonts w:cs="Times New Roman"/>
          <w:i/>
          <w:szCs w:val="26"/>
          <w:lang w:val="uk-UA"/>
        </w:rPr>
        <w:t>маслосистеми</w:t>
      </w:r>
      <w:proofErr w:type="spellEnd"/>
      <w:r w:rsidRPr="00F86CCA">
        <w:rPr>
          <w:rFonts w:cs="Times New Roman"/>
          <w:i/>
          <w:szCs w:val="26"/>
          <w:lang w:val="uk-UA"/>
        </w:rPr>
        <w:t xml:space="preserve"> змащування УВГ, СОСГ турбіни К-220-44, К-1000-60/3000;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>ремонт підігрівачів високого тиску;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>ремонт сепараторів-пароперегрівачів СПП-1000-1;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>ремонт фільтрів КПО;</w:t>
      </w:r>
    </w:p>
    <w:p w:rsidR="00F86CCA" w:rsidRPr="00F86CCA" w:rsidRDefault="00F86CCA" w:rsidP="00F86CCA">
      <w:pPr>
        <w:numPr>
          <w:ilvl w:val="0"/>
          <w:numId w:val="14"/>
        </w:numPr>
        <w:tabs>
          <w:tab w:val="clear" w:pos="814"/>
          <w:tab w:val="num" w:pos="993"/>
        </w:tabs>
        <w:ind w:left="0" w:firstLine="709"/>
        <w:jc w:val="both"/>
        <w:rPr>
          <w:rFonts w:cs="Times New Roman"/>
          <w:i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t>ремонт котлоагрегатів ПРК;</w:t>
      </w:r>
    </w:p>
    <w:p w:rsidR="00566181" w:rsidRPr="00F86CCA" w:rsidRDefault="00F86CCA" w:rsidP="00246FC6">
      <w:pPr>
        <w:numPr>
          <w:ilvl w:val="0"/>
          <w:numId w:val="14"/>
        </w:numPr>
        <w:tabs>
          <w:tab w:val="clear" w:pos="814"/>
          <w:tab w:val="left" w:pos="284"/>
          <w:tab w:val="num" w:pos="993"/>
        </w:tabs>
        <w:spacing w:before="120"/>
        <w:ind w:left="0" w:firstLine="709"/>
        <w:jc w:val="both"/>
        <w:rPr>
          <w:i/>
          <w:color w:val="000000"/>
          <w:szCs w:val="26"/>
          <w:lang w:val="uk-UA"/>
        </w:rPr>
      </w:pPr>
      <w:r w:rsidRPr="00F86CCA">
        <w:rPr>
          <w:rFonts w:cs="Times New Roman"/>
          <w:i/>
          <w:szCs w:val="26"/>
          <w:lang w:val="uk-UA"/>
        </w:rPr>
        <w:lastRenderedPageBreak/>
        <w:t>ремонт ущільнюючих поверхонь головного роз’єму ГЦН-317, ГЦН-195, колекторів 1-го та 2-го контурів ПГВ-213, ПГВ-1000М та ремонт головного роз’єму реактора.</w:t>
      </w:r>
    </w:p>
    <w:sectPr w:rsidR="00566181" w:rsidRPr="00F86CCA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8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2947-7C33-42C8-9019-59B1621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70</cp:revision>
  <cp:lastPrinted>2024-03-13T12:39:00Z</cp:lastPrinted>
  <dcterms:created xsi:type="dcterms:W3CDTF">2024-03-13T12:39:00Z</dcterms:created>
  <dcterms:modified xsi:type="dcterms:W3CDTF">2025-07-22T10:49:00Z</dcterms:modified>
</cp:coreProperties>
</file>