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707693" w:rsidRPr="00707693">
        <w:rPr>
          <w:i/>
          <w:sz w:val="26"/>
          <w:szCs w:val="26"/>
          <w:lang w:val="uk-UA"/>
        </w:rPr>
        <w:t>https://prozorro.gov.ua/uk/tender/</w:t>
      </w:r>
      <w:r w:rsidR="002D2ABD" w:rsidRPr="002D2ABD">
        <w:rPr>
          <w:color w:val="000000"/>
          <w:szCs w:val="26"/>
          <w:lang w:val="uk-UA"/>
        </w:rPr>
        <w:t xml:space="preserve"> </w:t>
      </w:r>
      <w:r w:rsidR="002D2ABD" w:rsidRPr="002D2ABD">
        <w:rPr>
          <w:i/>
          <w:sz w:val="26"/>
          <w:szCs w:val="26"/>
          <w:lang w:val="uk-UA"/>
        </w:rPr>
        <w:t>UA-2025-07-02-004124-a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D2ABD" w:rsidRPr="002D2ABD">
        <w:rPr>
          <w:rFonts w:eastAsia="Times New Roman"/>
          <w:i/>
          <w:color w:val="auto"/>
          <w:sz w:val="26"/>
          <w:szCs w:val="26"/>
          <w:lang w:val="uk-UA" w:eastAsia="ru-RU"/>
        </w:rPr>
        <w:t>44510000-8 Знаряддя (</w:t>
      </w:r>
      <w:proofErr w:type="spellStart"/>
      <w:r w:rsidR="002D2ABD" w:rsidRPr="002D2ABD">
        <w:rPr>
          <w:rFonts w:eastAsia="Times New Roman"/>
          <w:i/>
          <w:color w:val="auto"/>
          <w:sz w:val="26"/>
          <w:szCs w:val="26"/>
          <w:lang w:val="uk-UA" w:eastAsia="ru-RU"/>
        </w:rPr>
        <w:t>Борфрези</w:t>
      </w:r>
      <w:proofErr w:type="spellEnd"/>
      <w:r w:rsidR="002D2ABD" w:rsidRPr="002D2ABD">
        <w:rPr>
          <w:rFonts w:eastAsia="Times New Roman"/>
          <w:i/>
          <w:color w:val="auto"/>
          <w:sz w:val="26"/>
          <w:szCs w:val="26"/>
          <w:lang w:val="uk-UA" w:eastAsia="ru-RU"/>
        </w:rPr>
        <w:t>, головки торцеві, ключі, щітки)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2D2ABD">
        <w:rPr>
          <w:rFonts w:cs="Times New Roman"/>
          <w:b/>
          <w:kern w:val="0"/>
          <w:szCs w:val="26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>2</w:t>
      </w:r>
      <w:r w:rsidR="002D2ABD">
        <w:rPr>
          <w:i/>
          <w:sz w:val="25"/>
          <w:szCs w:val="25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>855</w:t>
      </w:r>
      <w:r w:rsidR="002D2ABD">
        <w:rPr>
          <w:i/>
          <w:sz w:val="25"/>
          <w:szCs w:val="25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 xml:space="preserve">786,33 грн. без ПДВ, </w:t>
      </w:r>
      <w:r w:rsidR="002D2ABD">
        <w:rPr>
          <w:i/>
          <w:sz w:val="25"/>
          <w:szCs w:val="25"/>
          <w:lang w:val="uk-UA" w:eastAsia="uk-UA"/>
        </w:rPr>
        <w:t xml:space="preserve">крім того </w:t>
      </w:r>
      <w:r w:rsidR="002D2ABD">
        <w:rPr>
          <w:i/>
          <w:sz w:val="25"/>
          <w:szCs w:val="25"/>
          <w:lang w:val="uk-UA"/>
        </w:rPr>
        <w:t>ПДВ 20%  571</w:t>
      </w:r>
      <w:r w:rsidR="002D2ABD">
        <w:rPr>
          <w:i/>
          <w:sz w:val="25"/>
          <w:szCs w:val="25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>157,27 грн</w:t>
      </w:r>
      <w:r w:rsidR="002D2ABD">
        <w:rPr>
          <w:i/>
          <w:sz w:val="25"/>
          <w:szCs w:val="25"/>
          <w:lang w:val="uk-UA"/>
        </w:rPr>
        <w:t>.</w:t>
      </w:r>
      <w:r w:rsidR="002D2ABD">
        <w:rPr>
          <w:i/>
          <w:sz w:val="25"/>
          <w:szCs w:val="25"/>
          <w:lang w:val="uk-UA"/>
        </w:rPr>
        <w:t xml:space="preserve">,  </w:t>
      </w:r>
      <w:r w:rsidR="002D2ABD">
        <w:rPr>
          <w:i/>
          <w:color w:val="000000"/>
          <w:sz w:val="25"/>
          <w:szCs w:val="25"/>
          <w:lang w:val="uk-UA"/>
        </w:rPr>
        <w:t>3</w:t>
      </w:r>
      <w:r w:rsidR="002D2ABD">
        <w:rPr>
          <w:i/>
          <w:color w:val="000000"/>
          <w:sz w:val="25"/>
          <w:szCs w:val="25"/>
          <w:lang w:val="uk-UA"/>
        </w:rPr>
        <w:t> </w:t>
      </w:r>
      <w:r w:rsidR="002D2ABD">
        <w:rPr>
          <w:i/>
          <w:color w:val="000000"/>
          <w:sz w:val="25"/>
          <w:szCs w:val="25"/>
          <w:lang w:val="uk-UA"/>
        </w:rPr>
        <w:t>426</w:t>
      </w:r>
      <w:r w:rsidR="002D2ABD">
        <w:rPr>
          <w:i/>
          <w:color w:val="000000"/>
          <w:sz w:val="25"/>
          <w:szCs w:val="25"/>
          <w:lang w:val="uk-UA"/>
        </w:rPr>
        <w:t xml:space="preserve"> </w:t>
      </w:r>
      <w:r w:rsidR="002D2ABD">
        <w:rPr>
          <w:i/>
          <w:color w:val="000000"/>
          <w:sz w:val="25"/>
          <w:szCs w:val="25"/>
          <w:lang w:val="uk-UA"/>
        </w:rPr>
        <w:t xml:space="preserve">943,60 </w:t>
      </w:r>
      <w:r w:rsidR="002D2ABD">
        <w:rPr>
          <w:i/>
          <w:sz w:val="25"/>
          <w:szCs w:val="25"/>
          <w:lang w:val="uk-UA"/>
        </w:rPr>
        <w:t>грн</w:t>
      </w:r>
      <w:r w:rsidR="002D2ABD">
        <w:rPr>
          <w:i/>
          <w:color w:val="000000"/>
          <w:sz w:val="25"/>
          <w:szCs w:val="25"/>
          <w:lang w:val="uk-UA"/>
        </w:rPr>
        <w:t xml:space="preserve">. </w:t>
      </w:r>
      <w:r w:rsidR="002D2ABD">
        <w:rPr>
          <w:i/>
          <w:sz w:val="25"/>
          <w:szCs w:val="25"/>
          <w:lang w:val="uk-UA"/>
        </w:rPr>
        <w:t>з ПДВ</w:t>
      </w:r>
      <w:r w:rsidR="00B4333E" w:rsidRPr="00246FC6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</w:t>
      </w:r>
      <w:r w:rsidRPr="000707C5">
        <w:rPr>
          <w:b/>
          <w:i/>
          <w:color w:val="000000"/>
          <w:szCs w:val="26"/>
          <w:lang w:val="uk-UA"/>
        </w:rPr>
        <w:t>забезпечує формування</w:t>
      </w:r>
      <w:r w:rsidRPr="00246FC6">
        <w:rPr>
          <w:i/>
          <w:color w:val="000000"/>
          <w:szCs w:val="26"/>
          <w:lang w:val="uk-UA"/>
        </w:rPr>
        <w:t xml:space="preserve"> та реалізує державну політику у сфері публічних закупівель.</w:t>
      </w:r>
    </w:p>
    <w:p w:rsidR="002D2ABD" w:rsidRDefault="00F30944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>00130044.01301.00732 КДТП – Комплект документів на технологічний процес капітального ремонту підігрівників високого тиску ПВ 2500-97-10А, ПВ 2500-97-18А,</w:t>
      </w:r>
      <w:r w:rsidR="002D2ABD">
        <w:rPr>
          <w:i/>
          <w:sz w:val="25"/>
          <w:szCs w:val="25"/>
          <w:lang w:val="uk-UA"/>
        </w:rPr>
        <w:br/>
        <w:t>ПВ 2500-97-28А;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381008.327.01200.00005 КТД – АЭС. Теплообменные аппараты. Комплект технологических документов на замену мембран уплотнения разъемов;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13810114.01200.00024 КТД – Турбина паровая К-1000-60/3000 ЛМЗ. Комплект типовых технологических документов на ремонт САРЗ (блок </w:t>
      </w:r>
      <w:proofErr w:type="spellStart"/>
      <w:r>
        <w:rPr>
          <w:i/>
          <w:sz w:val="25"/>
          <w:szCs w:val="25"/>
        </w:rPr>
        <w:t>промзолотника</w:t>
      </w:r>
      <w:proofErr w:type="spellEnd"/>
      <w:r>
        <w:rPr>
          <w:i/>
          <w:sz w:val="25"/>
          <w:szCs w:val="25"/>
        </w:rPr>
        <w:t>);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00120253.02188.00130</w:t>
      </w:r>
      <w:r>
        <w:rPr>
          <w:i/>
          <w:sz w:val="25"/>
          <w:szCs w:val="25"/>
          <w:lang w:val="uk-UA"/>
        </w:rPr>
        <w:t xml:space="preserve"> </w:t>
      </w:r>
      <w:r>
        <w:rPr>
          <w:i/>
          <w:sz w:val="25"/>
          <w:szCs w:val="25"/>
        </w:rPr>
        <w:t>(566699) – Турбина К-1000-60/1500-1. Комплект технологической документации капитального ремонта. Цилиндр высокого давления;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00120253.02188.00131</w:t>
      </w:r>
      <w:r>
        <w:rPr>
          <w:i/>
          <w:sz w:val="25"/>
          <w:szCs w:val="25"/>
          <w:lang w:val="uk-UA"/>
        </w:rPr>
        <w:t xml:space="preserve"> </w:t>
      </w:r>
      <w:r>
        <w:rPr>
          <w:i/>
          <w:sz w:val="25"/>
          <w:szCs w:val="25"/>
        </w:rPr>
        <w:t>(566700) – Турбина К-1000-60/1500-1. Комплект</w:t>
      </w:r>
      <w:r>
        <w:rPr>
          <w:i/>
          <w:sz w:val="25"/>
          <w:szCs w:val="25"/>
          <w:lang w:val="uk-UA"/>
        </w:rPr>
        <w:t xml:space="preserve"> </w:t>
      </w:r>
      <w:r>
        <w:rPr>
          <w:i/>
          <w:sz w:val="25"/>
          <w:szCs w:val="25"/>
        </w:rPr>
        <w:t>технологической документации капитального ремонта. Цилиндр среднего давления;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00120253.02188.00132 (566701) – Турбина К-1000-60/1500-1. Комплект технологической документации капитального ремонта. Цилиндр низкого давления;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DIN 3121 – Наконечники для </w:t>
      </w:r>
      <w:proofErr w:type="spellStart"/>
      <w:r>
        <w:rPr>
          <w:i/>
          <w:sz w:val="25"/>
          <w:szCs w:val="25"/>
        </w:rPr>
        <w:t>торцевих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гайкових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ключі</w:t>
      </w:r>
      <w:proofErr w:type="gramStart"/>
      <w:r>
        <w:rPr>
          <w:i/>
          <w:sz w:val="25"/>
          <w:szCs w:val="25"/>
        </w:rPr>
        <w:t>в</w:t>
      </w:r>
      <w:proofErr w:type="spellEnd"/>
      <w:proofErr w:type="gramEnd"/>
      <w:r>
        <w:rPr>
          <w:i/>
          <w:sz w:val="25"/>
          <w:szCs w:val="25"/>
        </w:rPr>
        <w:t>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DIN 8032 – </w:t>
      </w:r>
      <w:proofErr w:type="spellStart"/>
      <w:r>
        <w:rPr>
          <w:i/>
          <w:sz w:val="25"/>
          <w:szCs w:val="25"/>
        </w:rPr>
        <w:t>Твердосплавні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задирки</w:t>
      </w:r>
      <w:proofErr w:type="spellEnd"/>
      <w:r>
        <w:rPr>
          <w:i/>
          <w:sz w:val="25"/>
          <w:szCs w:val="25"/>
          <w:lang w:val="uk-UA"/>
        </w:rPr>
        <w:t>.</w:t>
      </w:r>
      <w:r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  <w:lang w:val="uk-UA"/>
        </w:rPr>
        <w:t>Т</w:t>
      </w:r>
      <w:proofErr w:type="spellStart"/>
      <w:r>
        <w:rPr>
          <w:i/>
          <w:sz w:val="25"/>
          <w:szCs w:val="25"/>
        </w:rPr>
        <w:t>ермінологія</w:t>
      </w:r>
      <w:proofErr w:type="spellEnd"/>
      <w:r>
        <w:rPr>
          <w:i/>
          <w:sz w:val="25"/>
          <w:szCs w:val="25"/>
        </w:rPr>
        <w:t xml:space="preserve">, номенклатура, </w:t>
      </w:r>
      <w:proofErr w:type="spellStart"/>
      <w:r>
        <w:rPr>
          <w:i/>
          <w:sz w:val="25"/>
          <w:szCs w:val="25"/>
        </w:rPr>
        <w:t>генеральний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огляд</w:t>
      </w:r>
      <w:proofErr w:type="spellEnd"/>
      <w:r>
        <w:rPr>
          <w:i/>
          <w:sz w:val="25"/>
          <w:szCs w:val="25"/>
        </w:rPr>
        <w:t>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DIN 8033 – Твердосплавні задирки. Технічні вимоги;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ISO 7755:2013 – </w:t>
      </w:r>
      <w:proofErr w:type="spellStart"/>
      <w:r>
        <w:rPr>
          <w:i/>
          <w:sz w:val="25"/>
          <w:szCs w:val="25"/>
          <w:lang w:val="uk-UA"/>
        </w:rPr>
        <w:t>Борфрези</w:t>
      </w:r>
      <w:proofErr w:type="spellEnd"/>
      <w:r>
        <w:rPr>
          <w:i/>
          <w:sz w:val="25"/>
          <w:szCs w:val="25"/>
          <w:lang w:val="uk-UA"/>
        </w:rPr>
        <w:t xml:space="preserve"> твердосплавні;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ДСТУ EN ISO/IEC 17025:2019 – Загальні вимоги до компетентності випробувальних та калібрувальних лабораторій;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ДСТУ ISO 9001:2015 – Системи управлінню якістю. Вимоги.</w:t>
      </w:r>
    </w:p>
    <w:p w:rsidR="00566181" w:rsidRPr="00103318" w:rsidRDefault="00566181" w:rsidP="000707C5">
      <w:pPr>
        <w:pStyle w:val="rvps2"/>
        <w:spacing w:before="0" w:beforeAutospacing="0" w:after="0" w:afterAutospacing="0"/>
        <w:ind w:firstLine="567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6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07C5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2ABD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07693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1FB1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596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6779-2D32-47C8-BCE0-BA3AAFC3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277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65</cp:revision>
  <cp:lastPrinted>2024-03-13T12:39:00Z</cp:lastPrinted>
  <dcterms:created xsi:type="dcterms:W3CDTF">2024-03-13T12:39:00Z</dcterms:created>
  <dcterms:modified xsi:type="dcterms:W3CDTF">2025-07-02T08:58:00Z</dcterms:modified>
</cp:coreProperties>
</file>