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98" w:rsidRPr="00566181" w:rsidRDefault="000D1E98" w:rsidP="003A3B2A">
      <w:pPr>
        <w:jc w:val="center"/>
        <w:rPr>
          <w:rFonts w:cs="Times New Roman"/>
          <w:b/>
          <w:bCs w:val="0"/>
          <w:iCs w:val="0"/>
          <w:kern w:val="0"/>
          <w:sz w:val="24"/>
          <w:szCs w:val="24"/>
          <w:lang w:val="uk-UA"/>
        </w:rPr>
      </w:pPr>
    </w:p>
    <w:p w:rsidR="009D5859" w:rsidRPr="00F30944" w:rsidRDefault="00077D47" w:rsidP="003A3B2A">
      <w:pPr>
        <w:jc w:val="center"/>
        <w:rPr>
          <w:rFonts w:cs="Times New Roman"/>
          <w:b/>
          <w:bCs w:val="0"/>
          <w:i/>
          <w:iCs w:val="0"/>
          <w:spacing w:val="20"/>
          <w:kern w:val="0"/>
          <w:szCs w:val="26"/>
          <w:lang w:val="uk-UA"/>
        </w:rPr>
      </w:pPr>
      <w:r w:rsidRPr="00F30944">
        <w:rPr>
          <w:rStyle w:val="aa"/>
          <w:b/>
          <w:i w:val="0"/>
          <w:spacing w:val="20"/>
          <w:szCs w:val="26"/>
        </w:rPr>
        <w:t>ОБҐРУНТУВАННЯ</w:t>
      </w:r>
      <w:r w:rsidRPr="00F30944">
        <w:rPr>
          <w:rFonts w:cs="Times New Roman"/>
          <w:b/>
          <w:bCs w:val="0"/>
          <w:i/>
          <w:iCs w:val="0"/>
          <w:spacing w:val="20"/>
          <w:kern w:val="0"/>
          <w:szCs w:val="26"/>
          <w:lang w:val="uk-UA"/>
        </w:rPr>
        <w:t xml:space="preserve"> </w:t>
      </w:r>
    </w:p>
    <w:p w:rsidR="00F30944" w:rsidRPr="00F30944" w:rsidRDefault="009D5859" w:rsidP="00F30944">
      <w:pPr>
        <w:jc w:val="center"/>
        <w:rPr>
          <w:b/>
          <w:szCs w:val="26"/>
          <w:lang w:val="uk-UA"/>
        </w:rPr>
      </w:pPr>
      <w:r w:rsidRPr="00F30944">
        <w:rPr>
          <w:rFonts w:cs="Times New Roman"/>
          <w:b/>
          <w:bCs w:val="0"/>
          <w:iCs w:val="0"/>
          <w:kern w:val="0"/>
          <w:szCs w:val="26"/>
          <w:lang w:val="uk-UA"/>
        </w:rPr>
        <w:t>технічних та якісних характеристик до предмету закупівель товарів</w:t>
      </w:r>
      <w:r w:rsidR="0036790A" w:rsidRPr="00F30944">
        <w:rPr>
          <w:rFonts w:cs="Times New Roman"/>
          <w:b/>
          <w:bCs w:val="0"/>
          <w:iCs w:val="0"/>
          <w:kern w:val="0"/>
          <w:szCs w:val="26"/>
          <w:lang w:val="uk-UA"/>
        </w:rPr>
        <w:t xml:space="preserve"> </w:t>
      </w:r>
      <w:r w:rsidRPr="00F30944">
        <w:rPr>
          <w:rFonts w:cs="Times New Roman"/>
          <w:b/>
          <w:bCs w:val="0"/>
          <w:iCs w:val="0"/>
          <w:kern w:val="0"/>
          <w:szCs w:val="26"/>
          <w:lang w:val="uk-UA"/>
        </w:rPr>
        <w:t xml:space="preserve">за </w:t>
      </w:r>
      <w:bookmarkStart w:id="0" w:name="n112"/>
      <w:bookmarkEnd w:id="0"/>
      <w:r w:rsidR="00F30944" w:rsidRPr="00F30944">
        <w:rPr>
          <w:rFonts w:cs="Times New Roman"/>
          <w:b/>
          <w:bCs w:val="0"/>
          <w:iCs w:val="0"/>
          <w:kern w:val="0"/>
          <w:szCs w:val="26"/>
          <w:lang w:val="uk-UA"/>
        </w:rPr>
        <w:t>процедурою відкритих торгів з особливостями</w:t>
      </w:r>
      <w:r w:rsidR="00F30944" w:rsidRPr="00F30944">
        <w:rPr>
          <w:b/>
          <w:szCs w:val="26"/>
          <w:lang w:val="uk-UA"/>
        </w:rPr>
        <w:t xml:space="preserve"> </w:t>
      </w:r>
    </w:p>
    <w:p w:rsidR="00F30944" w:rsidRPr="00F30944" w:rsidRDefault="00F30944" w:rsidP="00F30944">
      <w:pPr>
        <w:jc w:val="center"/>
        <w:rPr>
          <w:b/>
          <w:szCs w:val="26"/>
          <w:lang w:val="uk-UA"/>
        </w:rPr>
      </w:pPr>
    </w:p>
    <w:p w:rsidR="009D5859" w:rsidRPr="00CA1CF1" w:rsidRDefault="009D5859" w:rsidP="00F30944">
      <w:pPr>
        <w:pStyle w:val="rvps2"/>
        <w:jc w:val="both"/>
        <w:rPr>
          <w:i/>
          <w:sz w:val="26"/>
          <w:szCs w:val="26"/>
          <w:lang w:val="uk-UA"/>
        </w:rPr>
      </w:pPr>
      <w:r w:rsidRPr="00CA1CF1">
        <w:rPr>
          <w:b/>
          <w:bCs/>
          <w:iCs/>
          <w:sz w:val="26"/>
          <w:szCs w:val="26"/>
          <w:lang w:val="uk-UA"/>
        </w:rPr>
        <w:t>1. Найменування замовника:</w:t>
      </w:r>
      <w:r w:rsidRPr="00CA1CF1">
        <w:rPr>
          <w:sz w:val="26"/>
          <w:szCs w:val="26"/>
          <w:lang w:val="uk-UA"/>
        </w:rPr>
        <w:t xml:space="preserve"> </w:t>
      </w:r>
      <w:r w:rsidR="00126932" w:rsidRPr="00CA1CF1">
        <w:rPr>
          <w:i/>
          <w:sz w:val="26"/>
          <w:szCs w:val="26"/>
          <w:lang w:val="uk-UA"/>
        </w:rPr>
        <w:t>філія</w:t>
      </w:r>
      <w:r w:rsidR="00126932" w:rsidRPr="00CA1CF1">
        <w:rPr>
          <w:sz w:val="26"/>
          <w:szCs w:val="26"/>
          <w:lang w:val="uk-UA"/>
        </w:rPr>
        <w:t xml:space="preserve"> «</w:t>
      </w:r>
      <w:r w:rsidR="00126932" w:rsidRPr="00CA1CF1">
        <w:rPr>
          <w:i/>
          <w:sz w:val="26"/>
          <w:szCs w:val="26"/>
          <w:lang w:val="uk-UA"/>
        </w:rPr>
        <w:t>ВП </w:t>
      </w:r>
      <w:r w:rsidRPr="00CA1CF1">
        <w:rPr>
          <w:i/>
          <w:sz w:val="26"/>
          <w:szCs w:val="26"/>
          <w:lang w:val="uk-UA"/>
        </w:rPr>
        <w:t xml:space="preserve">«Атомремонтсервіс» </w:t>
      </w:r>
      <w:r w:rsidR="00126932" w:rsidRPr="00CA1CF1">
        <w:rPr>
          <w:i/>
          <w:sz w:val="26"/>
          <w:szCs w:val="26"/>
          <w:lang w:val="uk-UA"/>
        </w:rPr>
        <w:t>АТ </w:t>
      </w:r>
      <w:r w:rsidRPr="00CA1CF1">
        <w:rPr>
          <w:i/>
          <w:sz w:val="26"/>
          <w:szCs w:val="26"/>
          <w:lang w:val="uk-UA"/>
        </w:rPr>
        <w:t>«Національна атомна енергогенеруюча компанія «Енергоатом»</w:t>
      </w:r>
      <w:r w:rsidR="00F30944" w:rsidRPr="00CA1CF1">
        <w:rPr>
          <w:i/>
          <w:sz w:val="26"/>
          <w:szCs w:val="26"/>
          <w:lang w:val="uk-UA"/>
        </w:rPr>
        <w:t>, код ЄДРПОУ</w:t>
      </w:r>
      <w:r w:rsidR="00F30944" w:rsidRPr="00CA1CF1">
        <w:rPr>
          <w:b/>
          <w:sz w:val="26"/>
          <w:szCs w:val="26"/>
          <w:lang w:val="uk-UA"/>
        </w:rPr>
        <w:t xml:space="preserve"> </w:t>
      </w:r>
      <w:r w:rsidR="00F30944" w:rsidRPr="00CA1CF1">
        <w:rPr>
          <w:i/>
          <w:sz w:val="26"/>
          <w:szCs w:val="26"/>
          <w:lang w:val="uk-UA"/>
        </w:rPr>
        <w:t>25881800</w:t>
      </w:r>
      <w:r w:rsidRPr="00CA1CF1">
        <w:rPr>
          <w:i/>
          <w:sz w:val="26"/>
          <w:szCs w:val="26"/>
          <w:lang w:val="uk-UA"/>
        </w:rPr>
        <w:t>.</w:t>
      </w:r>
    </w:p>
    <w:p w:rsidR="009D5859" w:rsidRDefault="009D5859" w:rsidP="00F30944">
      <w:pPr>
        <w:pStyle w:val="rvps2"/>
        <w:jc w:val="both"/>
        <w:rPr>
          <w:i/>
          <w:sz w:val="26"/>
          <w:szCs w:val="26"/>
          <w:lang w:val="uk-UA"/>
        </w:rPr>
      </w:pPr>
      <w:bookmarkStart w:id="1" w:name="n113"/>
      <w:bookmarkEnd w:id="1"/>
      <w:r w:rsidRPr="00CA1CF1">
        <w:rPr>
          <w:b/>
          <w:bCs/>
          <w:iCs/>
          <w:sz w:val="26"/>
          <w:szCs w:val="26"/>
          <w:lang w:val="uk-UA"/>
        </w:rPr>
        <w:t xml:space="preserve">2. </w:t>
      </w:r>
      <w:bookmarkStart w:id="2" w:name="n115"/>
      <w:bookmarkEnd w:id="2"/>
      <w:r w:rsidRPr="00CA1CF1">
        <w:rPr>
          <w:b/>
          <w:sz w:val="26"/>
          <w:szCs w:val="26"/>
          <w:lang w:val="uk-UA"/>
        </w:rPr>
        <w:t xml:space="preserve">Номер оголошення про проведення процедури закупівлі: </w:t>
      </w:r>
      <w:hyperlink r:id="rId7" w:history="1">
        <w:r w:rsidR="00EE0B23" w:rsidRPr="00947876">
          <w:rPr>
            <w:rStyle w:val="ab"/>
            <w:i/>
            <w:sz w:val="26"/>
            <w:szCs w:val="26"/>
            <w:lang w:val="uk-UA"/>
          </w:rPr>
          <w:t>https://prozorro.gov.ua/tender/UA-2025-05-14-009002-a</w:t>
        </w:r>
      </w:hyperlink>
    </w:p>
    <w:p w:rsidR="009D5859" w:rsidRPr="00E534AC" w:rsidRDefault="00F30944" w:rsidP="0019430E">
      <w:pPr>
        <w:pStyle w:val="Default"/>
        <w:jc w:val="both"/>
        <w:rPr>
          <w:rFonts w:eastAsia="Times New Roman"/>
          <w:i/>
          <w:color w:val="auto"/>
          <w:sz w:val="26"/>
          <w:szCs w:val="26"/>
          <w:lang w:val="uk-UA" w:eastAsia="ru-RU"/>
        </w:rPr>
      </w:pPr>
      <w:r w:rsidRPr="00CA1CF1">
        <w:rPr>
          <w:b/>
          <w:sz w:val="26"/>
          <w:szCs w:val="26"/>
          <w:lang w:val="uk-UA"/>
        </w:rPr>
        <w:t>3</w:t>
      </w:r>
      <w:r w:rsidR="009D5859" w:rsidRPr="00CA1CF1">
        <w:rPr>
          <w:b/>
          <w:sz w:val="26"/>
          <w:szCs w:val="26"/>
          <w:lang w:val="uk-UA"/>
        </w:rPr>
        <w:t>. Коди та назви відповідних класифікаторів предмета закупівлі та його конкретне найменування</w:t>
      </w:r>
      <w:r w:rsidR="009D5859" w:rsidRPr="00CA1CF1">
        <w:rPr>
          <w:rFonts w:eastAsia="Times New Roman" w:cs="Arial"/>
          <w:bCs/>
          <w:i/>
          <w:iCs/>
          <w:color w:val="auto"/>
          <w:kern w:val="32"/>
          <w:sz w:val="26"/>
          <w:szCs w:val="26"/>
          <w:lang w:val="uk-UA" w:eastAsia="ru-RU"/>
        </w:rPr>
        <w:t xml:space="preserve">: </w:t>
      </w:r>
      <w:r w:rsidR="00FF7D01" w:rsidRPr="00E534AC">
        <w:rPr>
          <w:rFonts w:eastAsia="Times New Roman"/>
          <w:i/>
          <w:color w:val="auto"/>
          <w:sz w:val="26"/>
          <w:szCs w:val="26"/>
          <w:lang w:val="uk-UA" w:eastAsia="ru-RU"/>
        </w:rPr>
        <w:t xml:space="preserve">ДК 021:2015 код </w:t>
      </w:r>
      <w:r w:rsidR="002C15BE" w:rsidRPr="00E534AC">
        <w:rPr>
          <w:bCs/>
          <w:i/>
          <w:iCs/>
          <w:sz w:val="26"/>
          <w:szCs w:val="26"/>
          <w:lang w:val="uk-UA"/>
        </w:rPr>
        <w:t xml:space="preserve">71630000-3 Послуги з технічного огляду та </w:t>
      </w:r>
      <w:proofErr w:type="spellStart"/>
      <w:r w:rsidR="002C15BE" w:rsidRPr="00E534AC">
        <w:rPr>
          <w:bCs/>
          <w:i/>
          <w:iCs/>
          <w:sz w:val="26"/>
          <w:szCs w:val="26"/>
          <w:lang w:val="uk-UA"/>
        </w:rPr>
        <w:t>випробовувань</w:t>
      </w:r>
      <w:proofErr w:type="spellEnd"/>
      <w:r w:rsidR="002C15BE" w:rsidRPr="00E534AC">
        <w:rPr>
          <w:bCs/>
          <w:i/>
          <w:iCs/>
          <w:sz w:val="26"/>
          <w:szCs w:val="26"/>
          <w:lang w:val="uk-UA"/>
        </w:rPr>
        <w:t xml:space="preserve"> (Послуги з електричних випробувань та вимірювань електрообладнання та захисних засобів )</w:t>
      </w:r>
      <w:r w:rsidR="0036790A" w:rsidRPr="00E534AC">
        <w:rPr>
          <w:rFonts w:eastAsia="Times New Roman"/>
          <w:i/>
          <w:color w:val="auto"/>
          <w:sz w:val="26"/>
          <w:szCs w:val="26"/>
          <w:lang w:val="uk-UA" w:eastAsia="ru-RU"/>
        </w:rPr>
        <w:t>.</w:t>
      </w:r>
    </w:p>
    <w:p w:rsidR="00C4101F" w:rsidRPr="00E534AC" w:rsidRDefault="00F30944" w:rsidP="006F2425">
      <w:pPr>
        <w:tabs>
          <w:tab w:val="left" w:pos="284"/>
          <w:tab w:val="left" w:pos="900"/>
        </w:tabs>
        <w:spacing w:before="120" w:line="228" w:lineRule="auto"/>
        <w:jc w:val="both"/>
        <w:rPr>
          <w:rFonts w:cs="Times New Roman"/>
          <w:bCs w:val="0"/>
          <w:i/>
          <w:iCs w:val="0"/>
          <w:kern w:val="0"/>
          <w:szCs w:val="26"/>
          <w:lang w:val="uk-UA"/>
        </w:rPr>
      </w:pPr>
      <w:r w:rsidRPr="00E534AC">
        <w:rPr>
          <w:rFonts w:cs="Times New Roman"/>
          <w:b/>
          <w:kern w:val="0"/>
          <w:szCs w:val="26"/>
          <w:lang w:val="uk-UA"/>
        </w:rPr>
        <w:t>4</w:t>
      </w:r>
      <w:r w:rsidR="009D5859" w:rsidRPr="00E534AC">
        <w:rPr>
          <w:rFonts w:cs="Times New Roman"/>
          <w:b/>
          <w:kern w:val="0"/>
          <w:szCs w:val="26"/>
          <w:lang w:val="uk-UA"/>
        </w:rPr>
        <w:t>. Очікувана вартість закупівлі</w:t>
      </w:r>
      <w:r w:rsidR="0019430E" w:rsidRPr="00E534AC">
        <w:rPr>
          <w:i/>
          <w:szCs w:val="26"/>
          <w:lang w:val="uk-UA"/>
        </w:rPr>
        <w:t xml:space="preserve">: </w:t>
      </w:r>
      <w:r w:rsidR="00EE0B23">
        <w:rPr>
          <w:i/>
          <w:szCs w:val="26"/>
          <w:lang w:val="uk-UA"/>
        </w:rPr>
        <w:t>375 893,63</w:t>
      </w:r>
      <w:r w:rsidR="002C15BE" w:rsidRPr="00E534AC">
        <w:rPr>
          <w:i/>
          <w:szCs w:val="26"/>
          <w:lang w:val="uk-UA"/>
        </w:rPr>
        <w:t xml:space="preserve"> грн. без ПДВ, крім того ПДВ 20% - </w:t>
      </w:r>
      <w:r w:rsidR="00EE0B23" w:rsidRPr="00AF0A63">
        <w:rPr>
          <w:i/>
          <w:szCs w:val="26"/>
          <w:lang w:val="uk-UA"/>
        </w:rPr>
        <w:t>75 178,73</w:t>
      </w:r>
      <w:r w:rsidR="002C15BE" w:rsidRPr="00E534AC">
        <w:rPr>
          <w:i/>
          <w:szCs w:val="26"/>
          <w:lang w:val="uk-UA"/>
        </w:rPr>
        <w:t xml:space="preserve"> грн. Загальна вартість з ПДВ </w:t>
      </w:r>
      <w:r w:rsidR="00EE0B23" w:rsidRPr="00335170">
        <w:rPr>
          <w:i/>
          <w:szCs w:val="26"/>
          <w:lang w:val="uk-UA"/>
        </w:rPr>
        <w:t>451 072,36</w:t>
      </w:r>
      <w:r w:rsidR="00C4101F" w:rsidRPr="00E534AC">
        <w:rPr>
          <w:rFonts w:cs="Times New Roman"/>
          <w:bCs w:val="0"/>
          <w:i/>
          <w:iCs w:val="0"/>
          <w:kern w:val="0"/>
          <w:szCs w:val="26"/>
          <w:lang w:val="uk-UA"/>
        </w:rPr>
        <w:t xml:space="preserve"> грн.</w:t>
      </w:r>
    </w:p>
    <w:p w:rsidR="00F30944" w:rsidRPr="00E534AC" w:rsidRDefault="00F30944" w:rsidP="00455A6D">
      <w:pPr>
        <w:spacing w:before="100" w:beforeAutospacing="1" w:after="100" w:afterAutospacing="1"/>
        <w:jc w:val="both"/>
        <w:rPr>
          <w:rFonts w:cs="Times New Roman"/>
          <w:bCs w:val="0"/>
          <w:i/>
          <w:iCs w:val="0"/>
          <w:kern w:val="0"/>
          <w:szCs w:val="26"/>
          <w:lang w:val="uk-UA"/>
        </w:rPr>
      </w:pPr>
      <w:r w:rsidRPr="00E534AC">
        <w:rPr>
          <w:i/>
          <w:color w:val="000000"/>
          <w:szCs w:val="26"/>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примірної методики визначення очікуваної вартості предмета закупівлі, затвердженої центральним органом виконавчої влади, що забезпечує формування та реалізує державну політику у сфері публічних закупівель.</w:t>
      </w:r>
    </w:p>
    <w:p w:rsidR="00032D0A" w:rsidRPr="00E534AC" w:rsidRDefault="00F30944" w:rsidP="00032D0A">
      <w:pPr>
        <w:pStyle w:val="rvps2"/>
        <w:tabs>
          <w:tab w:val="left" w:pos="284"/>
        </w:tabs>
        <w:spacing w:before="120" w:beforeAutospacing="0" w:after="0" w:afterAutospacing="0"/>
        <w:jc w:val="both"/>
        <w:rPr>
          <w:i/>
          <w:sz w:val="26"/>
          <w:szCs w:val="26"/>
          <w:lang w:val="uk-UA"/>
        </w:rPr>
      </w:pPr>
      <w:bookmarkStart w:id="3" w:name="n118"/>
      <w:bookmarkEnd w:id="3"/>
      <w:r w:rsidRPr="00E534AC">
        <w:rPr>
          <w:b/>
          <w:sz w:val="26"/>
          <w:szCs w:val="26"/>
          <w:lang w:val="uk-UA"/>
        </w:rPr>
        <w:t>5</w:t>
      </w:r>
      <w:r w:rsidR="009D5859" w:rsidRPr="00E534AC">
        <w:rPr>
          <w:b/>
          <w:sz w:val="26"/>
          <w:szCs w:val="26"/>
          <w:lang w:val="uk-UA"/>
        </w:rPr>
        <w:t>.</w:t>
      </w:r>
      <w:bookmarkStart w:id="4" w:name="n107"/>
      <w:bookmarkEnd w:id="4"/>
      <w:r w:rsidR="009D5859" w:rsidRPr="00E534AC">
        <w:rPr>
          <w:bCs/>
          <w:iCs/>
          <w:sz w:val="26"/>
          <w:szCs w:val="26"/>
          <w:lang w:val="uk-UA"/>
        </w:rPr>
        <w:t xml:space="preserve"> </w:t>
      </w:r>
      <w:r w:rsidR="009D5859" w:rsidRPr="00E534AC">
        <w:rPr>
          <w:b/>
          <w:bCs/>
          <w:iCs/>
          <w:sz w:val="26"/>
          <w:szCs w:val="26"/>
          <w:lang w:val="uk-UA"/>
        </w:rPr>
        <w:t>Обґрунтування технічних та якісних характеристик до предмету закупівель (з посиланням на технічні, нормативні, інші документи</w:t>
      </w:r>
      <w:r w:rsidR="00B628B0" w:rsidRPr="00E534AC">
        <w:rPr>
          <w:b/>
          <w:bCs/>
          <w:iCs/>
          <w:sz w:val="26"/>
          <w:szCs w:val="26"/>
          <w:lang w:val="uk-UA"/>
        </w:rPr>
        <w:t>:</w:t>
      </w:r>
      <w:r w:rsidR="00B628B0" w:rsidRPr="00E534AC">
        <w:rPr>
          <w:rFonts w:cs="Arial"/>
          <w:bCs/>
          <w:iCs/>
          <w:kern w:val="32"/>
          <w:sz w:val="26"/>
          <w:szCs w:val="26"/>
          <w:lang w:val="uk-UA"/>
        </w:rPr>
        <w:t xml:space="preserve"> </w:t>
      </w:r>
      <w:r w:rsidR="00032D0A" w:rsidRPr="00E534AC">
        <w:rPr>
          <w:b/>
          <w:bCs/>
          <w:iCs/>
          <w:sz w:val="26"/>
          <w:szCs w:val="26"/>
          <w:lang w:val="uk-UA"/>
        </w:rPr>
        <w:t>інші документи):</w:t>
      </w:r>
      <w:r w:rsidR="00032D0A" w:rsidRPr="00E534AC">
        <w:rPr>
          <w:i/>
          <w:sz w:val="26"/>
          <w:szCs w:val="26"/>
          <w:lang w:val="uk-UA"/>
        </w:rPr>
        <w:t xml:space="preserve"> </w:t>
      </w:r>
    </w:p>
    <w:p w:rsidR="00EE0B23" w:rsidRPr="00CE251C" w:rsidRDefault="00741430" w:rsidP="00CE251C">
      <w:pPr>
        <w:tabs>
          <w:tab w:val="left" w:pos="993"/>
        </w:tabs>
        <w:ind w:firstLine="426"/>
        <w:jc w:val="both"/>
        <w:rPr>
          <w:bCs w:val="0"/>
          <w:i/>
          <w:iCs w:val="0"/>
          <w:szCs w:val="26"/>
          <w:lang w:val="uk-UA"/>
        </w:rPr>
      </w:pPr>
      <w:r w:rsidRPr="00E534AC">
        <w:rPr>
          <w:rFonts w:cs="Times New Roman"/>
          <w:bCs w:val="0"/>
          <w:i/>
          <w:iCs w:val="0"/>
          <w:color w:val="000000"/>
          <w:kern w:val="0"/>
          <w:szCs w:val="26"/>
          <w:lang w:val="uk-UA"/>
        </w:rPr>
        <w:tab/>
      </w:r>
      <w:r w:rsidR="00EE0B23" w:rsidRPr="00EE0B23">
        <w:rPr>
          <w:i/>
          <w:sz w:val="24"/>
          <w:lang w:val="uk-UA"/>
        </w:rPr>
        <w:t>1</w:t>
      </w:r>
      <w:r w:rsidR="00EE0B23" w:rsidRPr="00EE0B23">
        <w:rPr>
          <w:i/>
          <w:sz w:val="24"/>
          <w:lang w:val="uk-UA"/>
        </w:rPr>
        <w:tab/>
      </w:r>
      <w:r w:rsidR="00EE0B23" w:rsidRPr="00CE251C">
        <w:rPr>
          <w:i/>
          <w:szCs w:val="26"/>
          <w:lang w:val="uk-UA"/>
        </w:rPr>
        <w:t>Сертифікат (з додатками) на систему керування вимірюванням щодо відповідності вимогам ДСТУ ISO 10012:2005 (ISO 10012:2003, IDT) «Системи керування вимірюванням. Вимоги до процесів вимірювання та вимірювального обладнання». У додатках до Сертифікату має бути визначено право виконання всіх робіт, які зазначені у «Зведеному переліку електротехнічного обладнання філії «ВП «</w:t>
      </w:r>
      <w:proofErr w:type="spellStart"/>
      <w:r w:rsidR="00EE0B23" w:rsidRPr="00CE251C">
        <w:rPr>
          <w:i/>
          <w:szCs w:val="26"/>
          <w:lang w:val="uk-UA"/>
        </w:rPr>
        <w:t>Атомремонтсервіс</w:t>
      </w:r>
      <w:proofErr w:type="spellEnd"/>
      <w:r w:rsidR="00EE0B23" w:rsidRPr="00CE251C">
        <w:rPr>
          <w:i/>
          <w:szCs w:val="26"/>
          <w:lang w:val="uk-UA"/>
        </w:rPr>
        <w:t>», що підлягає електричним вимірам та випробуванням у 2025 році».</w:t>
      </w:r>
    </w:p>
    <w:p w:rsidR="00EE0B23" w:rsidRPr="00CE251C" w:rsidRDefault="00EE0B23" w:rsidP="00CE251C">
      <w:pPr>
        <w:ind w:firstLine="708"/>
        <w:jc w:val="both"/>
        <w:rPr>
          <w:i/>
          <w:iCs w:val="0"/>
          <w:szCs w:val="26"/>
          <w:lang w:val="uk-UA"/>
        </w:rPr>
      </w:pPr>
      <w:r w:rsidRPr="00CE251C">
        <w:rPr>
          <w:i/>
          <w:szCs w:val="26"/>
          <w:lang w:val="uk-UA"/>
        </w:rPr>
        <w:t xml:space="preserve">Наявність Сертифікату (з додатками) на систему керування вимірюванням щодо відповідності вимогам ДСТУ ISO 10012:2005 (ISO 10012:2003, IDT) «Системи керування вимірюванням. Вимоги до процесів вимірювання та вимірювального обладнання» є </w:t>
      </w:r>
      <w:r w:rsidRPr="00CE251C">
        <w:rPr>
          <w:b/>
          <w:i/>
          <w:szCs w:val="26"/>
          <w:lang w:val="uk-UA"/>
        </w:rPr>
        <w:t>свідченням</w:t>
      </w:r>
      <w:r w:rsidRPr="00CE251C">
        <w:rPr>
          <w:i/>
          <w:szCs w:val="26"/>
          <w:lang w:val="uk-UA"/>
        </w:rPr>
        <w:t xml:space="preserve"> вимірювальних можливостей електротехнічної лабораторії та дає можливість Замовнику бути впевненому у виконані всіх робіт, які зазначені у «Зведеному переліку електротехнічного обладнання філії «ВП «</w:t>
      </w:r>
      <w:proofErr w:type="spellStart"/>
      <w:r w:rsidRPr="00CE251C">
        <w:rPr>
          <w:i/>
          <w:szCs w:val="26"/>
          <w:lang w:val="uk-UA"/>
        </w:rPr>
        <w:t>Атомремонтсервіс</w:t>
      </w:r>
      <w:proofErr w:type="spellEnd"/>
      <w:r w:rsidRPr="00CE251C">
        <w:rPr>
          <w:i/>
          <w:szCs w:val="26"/>
          <w:lang w:val="uk-UA"/>
        </w:rPr>
        <w:t>», що підлягає електричним вимірам та випробуванням у 2025 році».</w:t>
      </w:r>
    </w:p>
    <w:p w:rsidR="00EE0B23" w:rsidRPr="00CE251C" w:rsidRDefault="00EE0B23" w:rsidP="00CE251C">
      <w:pPr>
        <w:tabs>
          <w:tab w:val="left" w:pos="1134"/>
        </w:tabs>
        <w:ind w:firstLine="708"/>
        <w:jc w:val="both"/>
        <w:rPr>
          <w:bCs w:val="0"/>
          <w:szCs w:val="26"/>
          <w:lang w:val="uk-UA"/>
        </w:rPr>
      </w:pPr>
      <w:r w:rsidRPr="00CE251C">
        <w:rPr>
          <w:i/>
          <w:szCs w:val="26"/>
          <w:lang w:val="uk-UA"/>
        </w:rPr>
        <w:t>2</w:t>
      </w:r>
      <w:r w:rsidRPr="00CE251C">
        <w:rPr>
          <w:i/>
          <w:szCs w:val="26"/>
          <w:lang w:val="uk-UA"/>
        </w:rPr>
        <w:tab/>
        <w:t>Дозвіл Державної служби України з питань праці на виконання робіт підвищеної небезпеки для виконання робіт в діючих електроустановках напругою понад 1000 В, які зазначені в п. 9 групи А «Переліку видів робіт підвищеної небезпеки», затвердженого постановою Кабінету Міністрів України від 26.10.2011 року №1107.</w:t>
      </w:r>
    </w:p>
    <w:p w:rsidR="00EE0B23" w:rsidRPr="00CE251C" w:rsidRDefault="00EE0B23" w:rsidP="00CE251C">
      <w:pPr>
        <w:tabs>
          <w:tab w:val="left" w:pos="1134"/>
        </w:tabs>
        <w:ind w:firstLine="708"/>
        <w:jc w:val="both"/>
        <w:rPr>
          <w:bCs w:val="0"/>
          <w:i/>
          <w:iCs w:val="0"/>
          <w:szCs w:val="26"/>
          <w:lang w:val="uk-UA"/>
        </w:rPr>
      </w:pPr>
      <w:r w:rsidRPr="00CE251C">
        <w:rPr>
          <w:szCs w:val="26"/>
          <w:lang w:val="uk-UA"/>
        </w:rPr>
        <w:t>3</w:t>
      </w:r>
      <w:r w:rsidRPr="00CE251C">
        <w:rPr>
          <w:szCs w:val="26"/>
          <w:lang w:val="uk-UA"/>
        </w:rPr>
        <w:tab/>
      </w:r>
      <w:r w:rsidRPr="00CE251C">
        <w:rPr>
          <w:i/>
          <w:szCs w:val="26"/>
          <w:lang w:val="uk-UA"/>
        </w:rPr>
        <w:t>Дозвіл Державної служби України з питань праці на експлуатацію технологічного електрообладнання напругою понад 1000В стосовно:</w:t>
      </w:r>
    </w:p>
    <w:p w:rsidR="00EE0B23" w:rsidRPr="00CE251C" w:rsidRDefault="00EE0B23" w:rsidP="00CE251C">
      <w:pPr>
        <w:pStyle w:val="a3"/>
        <w:numPr>
          <w:ilvl w:val="0"/>
          <w:numId w:val="8"/>
        </w:numPr>
        <w:ind w:left="0" w:firstLine="567"/>
        <w:rPr>
          <w:bCs/>
          <w:i/>
          <w:iCs/>
          <w:szCs w:val="26"/>
          <w:lang w:val="uk-UA"/>
        </w:rPr>
      </w:pPr>
      <w:r w:rsidRPr="00CE251C">
        <w:rPr>
          <w:bCs/>
          <w:i/>
          <w:iCs/>
          <w:szCs w:val="26"/>
          <w:lang w:val="uk-UA"/>
        </w:rPr>
        <w:t xml:space="preserve">випробування </w:t>
      </w:r>
      <w:proofErr w:type="spellStart"/>
      <w:r w:rsidRPr="00CE251C">
        <w:rPr>
          <w:bCs/>
          <w:i/>
          <w:iCs/>
          <w:szCs w:val="26"/>
          <w:lang w:val="uk-UA"/>
        </w:rPr>
        <w:t>електрозахисних</w:t>
      </w:r>
      <w:proofErr w:type="spellEnd"/>
      <w:r w:rsidRPr="00CE251C">
        <w:rPr>
          <w:bCs/>
          <w:i/>
          <w:iCs/>
          <w:szCs w:val="26"/>
          <w:lang w:val="uk-UA"/>
        </w:rPr>
        <w:t xml:space="preserve"> засобів для виконання робіт в діючих електроустановках понад 1000 В;</w:t>
      </w:r>
    </w:p>
    <w:p w:rsidR="00EE0B23" w:rsidRPr="00CE251C" w:rsidRDefault="00EE0B23" w:rsidP="00CE251C">
      <w:pPr>
        <w:pStyle w:val="a3"/>
        <w:numPr>
          <w:ilvl w:val="0"/>
          <w:numId w:val="8"/>
        </w:numPr>
        <w:ind w:left="0" w:firstLine="567"/>
        <w:rPr>
          <w:bCs/>
          <w:i/>
          <w:iCs/>
          <w:szCs w:val="26"/>
          <w:lang w:val="uk-UA"/>
        </w:rPr>
      </w:pPr>
      <w:r w:rsidRPr="00CE251C">
        <w:rPr>
          <w:bCs/>
          <w:i/>
          <w:iCs/>
          <w:szCs w:val="26"/>
          <w:lang w:val="uk-UA"/>
        </w:rPr>
        <w:t xml:space="preserve">експлуатації електрообладнання напругою понад 1000В, а саме: установки/пристрою/апарату для випробування </w:t>
      </w:r>
      <w:proofErr w:type="spellStart"/>
      <w:r w:rsidRPr="00CE251C">
        <w:rPr>
          <w:bCs/>
          <w:i/>
          <w:iCs/>
          <w:szCs w:val="26"/>
          <w:lang w:val="uk-UA"/>
        </w:rPr>
        <w:t>електрозахисних</w:t>
      </w:r>
      <w:proofErr w:type="spellEnd"/>
      <w:r w:rsidRPr="00CE251C">
        <w:rPr>
          <w:bCs/>
          <w:i/>
          <w:iCs/>
          <w:szCs w:val="26"/>
          <w:lang w:val="uk-UA"/>
        </w:rPr>
        <w:t xml:space="preserve"> засобів для виконання робіт в діючих електроустановках понад 1000 В,</w:t>
      </w:r>
    </w:p>
    <w:p w:rsidR="00EE0B23" w:rsidRPr="00CE251C" w:rsidRDefault="00EE0B23" w:rsidP="00CE251C">
      <w:pPr>
        <w:ind w:firstLine="708"/>
        <w:jc w:val="both"/>
        <w:rPr>
          <w:bCs w:val="0"/>
          <w:i/>
          <w:iCs w:val="0"/>
          <w:szCs w:val="26"/>
          <w:lang w:val="uk-UA"/>
        </w:rPr>
      </w:pPr>
      <w:r w:rsidRPr="00CE251C">
        <w:rPr>
          <w:i/>
          <w:szCs w:val="26"/>
          <w:lang w:val="uk-UA"/>
        </w:rPr>
        <w:lastRenderedPageBreak/>
        <w:t>які зазначені в п. 11 групи А «Переліку видів робіт підвищеної небезпеки», затвердженого постановою Кабінету Міністрів України від 26.10.2011 року №1107.</w:t>
      </w:r>
    </w:p>
    <w:p w:rsidR="00EE0B23" w:rsidRPr="00CE251C" w:rsidRDefault="00EE0B23" w:rsidP="00CE251C">
      <w:pPr>
        <w:tabs>
          <w:tab w:val="left" w:pos="993"/>
        </w:tabs>
        <w:ind w:firstLine="426"/>
        <w:jc w:val="both"/>
        <w:rPr>
          <w:bCs w:val="0"/>
          <w:i/>
          <w:iCs w:val="0"/>
          <w:szCs w:val="26"/>
          <w:lang w:val="uk-UA"/>
        </w:rPr>
      </w:pPr>
      <w:r w:rsidRPr="00CE251C">
        <w:rPr>
          <w:i/>
          <w:szCs w:val="26"/>
          <w:lang w:val="uk-UA"/>
        </w:rPr>
        <w:t>4</w:t>
      </w:r>
      <w:r w:rsidRPr="00CE251C">
        <w:rPr>
          <w:i/>
          <w:szCs w:val="26"/>
          <w:lang w:val="uk-UA"/>
        </w:rPr>
        <w:tab/>
        <w:t>Довідка про наявність обладнання, матеріально-технічної бази та технологій в Учасника (мегомметр, пірометр, вимірювач опору заземлюючих пристроїв, прилад електровимірювальний багатофункціональний, прилад електровимірювальний багатофункціональний цифровий, апарат випробувальний).</w:t>
      </w:r>
    </w:p>
    <w:p w:rsidR="00EE0B23" w:rsidRPr="00CE251C" w:rsidRDefault="00EE0B23" w:rsidP="00CE251C">
      <w:pPr>
        <w:ind w:firstLine="708"/>
        <w:jc w:val="both"/>
        <w:rPr>
          <w:bCs w:val="0"/>
          <w:i/>
          <w:iCs w:val="0"/>
          <w:szCs w:val="26"/>
          <w:lang w:val="uk-UA"/>
        </w:rPr>
      </w:pPr>
      <w:r w:rsidRPr="00CE251C">
        <w:rPr>
          <w:i/>
          <w:szCs w:val="26"/>
          <w:lang w:val="uk-UA"/>
        </w:rPr>
        <w:t>До довідки надати копії документів про повірку та/або калібрування установок/пристроїв/апаратів, які необхідні для виконання зазначених робіт.</w:t>
      </w:r>
    </w:p>
    <w:p w:rsidR="00EE0B23" w:rsidRPr="00CE251C" w:rsidRDefault="00EE0B23" w:rsidP="00CE251C">
      <w:pPr>
        <w:ind w:firstLine="708"/>
        <w:jc w:val="both"/>
        <w:rPr>
          <w:bCs w:val="0"/>
          <w:i/>
          <w:iCs w:val="0"/>
          <w:szCs w:val="26"/>
          <w:lang w:val="uk-UA"/>
        </w:rPr>
      </w:pPr>
      <w:r w:rsidRPr="00CE251C">
        <w:rPr>
          <w:i/>
          <w:szCs w:val="26"/>
          <w:lang w:val="uk-UA"/>
        </w:rPr>
        <w:t>Інформація про наявність обладнання яким буде проведена робота з електричних вимірів та випробувань дуже важлива для Замовника тому, що від обладнання залежить правильність та достовірність отриманих фізичних значень, їх відповідність вимогам табл.1, табл.2 ПТЕЕС, що впливає на висновок придатне чи ні електрообладнання та захисні засоби до експлуатації в діючих електроустановках.</w:t>
      </w:r>
    </w:p>
    <w:p w:rsidR="00EE0B23" w:rsidRPr="00CE251C" w:rsidRDefault="00EE0B23" w:rsidP="00CE251C">
      <w:pPr>
        <w:ind w:firstLine="708"/>
        <w:jc w:val="both"/>
        <w:rPr>
          <w:bCs w:val="0"/>
          <w:i/>
          <w:iCs w:val="0"/>
          <w:szCs w:val="26"/>
          <w:lang w:val="uk-UA"/>
        </w:rPr>
      </w:pPr>
      <w:r w:rsidRPr="00CE251C">
        <w:rPr>
          <w:i/>
          <w:szCs w:val="26"/>
          <w:lang w:val="uk-UA"/>
        </w:rPr>
        <w:t>5</w:t>
      </w:r>
      <w:r w:rsidRPr="00CE251C">
        <w:rPr>
          <w:i/>
          <w:szCs w:val="26"/>
          <w:lang w:val="uk-UA"/>
        </w:rPr>
        <w:tab/>
        <w:t>Довідку про власний персонал, повинно бути не менше 2-х працівників у штаті, які пройшли спеціальне навчання та мають допуск до виконання електричних випробувань та вимірювань електроустановок до та понад 1000 В.</w:t>
      </w:r>
    </w:p>
    <w:p w:rsidR="00EE0B23" w:rsidRPr="00CE251C" w:rsidRDefault="00EE0B23" w:rsidP="00CE251C">
      <w:pPr>
        <w:ind w:firstLine="709"/>
        <w:jc w:val="both"/>
        <w:rPr>
          <w:bCs w:val="0"/>
          <w:i/>
          <w:iCs w:val="0"/>
          <w:szCs w:val="26"/>
          <w:lang w:val="uk-UA"/>
        </w:rPr>
      </w:pPr>
      <w:r w:rsidRPr="00CE251C">
        <w:rPr>
          <w:i/>
          <w:szCs w:val="26"/>
          <w:lang w:val="uk-UA"/>
        </w:rPr>
        <w:t xml:space="preserve">Згідно вимог </w:t>
      </w:r>
      <w:proofErr w:type="spellStart"/>
      <w:r w:rsidRPr="00CE251C">
        <w:rPr>
          <w:i/>
          <w:szCs w:val="26"/>
          <w:lang w:val="uk-UA"/>
        </w:rPr>
        <w:t>розд</w:t>
      </w:r>
      <w:proofErr w:type="spellEnd"/>
      <w:r w:rsidRPr="00CE251C">
        <w:rPr>
          <w:i/>
          <w:szCs w:val="26"/>
          <w:lang w:val="uk-UA"/>
        </w:rPr>
        <w:t>. 3, п. 3.4.2 НПАОП 40.1-1.21-98 ПБЕЕС, під час виконання електричних випробувань та вимірювань, необхідно виконувати організаційні заходи, якими досягається безпека робіт в діючих електроустановках. Такі роботи виконуються по наряду. У випадку роботи за нарядом бригада повинна складатися не менше ніж із двох працівників, включно з керівником робіт.</w:t>
      </w:r>
    </w:p>
    <w:p w:rsidR="00EE0B23" w:rsidRPr="00CE251C" w:rsidRDefault="00EE0B23" w:rsidP="00CE251C">
      <w:pPr>
        <w:ind w:firstLine="708"/>
        <w:jc w:val="both"/>
        <w:rPr>
          <w:bCs w:val="0"/>
          <w:i/>
          <w:iCs w:val="0"/>
          <w:szCs w:val="26"/>
          <w:lang w:val="uk-UA"/>
        </w:rPr>
      </w:pPr>
      <w:r w:rsidRPr="00CE251C">
        <w:rPr>
          <w:i/>
          <w:szCs w:val="26"/>
          <w:lang w:val="uk-UA"/>
        </w:rPr>
        <w:t>Копії протоколів та посвідчень з перевірки знань персоналу ЕТЛ з ПБЕЕС, ПТЕЕС та спеціальних робіт згідно розділу 7.5, 7.6 ПБЕЕС, НПАОП 0.00-1.71.-13 «Правила охорони праці під час роботи з інструментом та пристроями,</w:t>
      </w:r>
      <w:r w:rsidRPr="00CE251C">
        <w:rPr>
          <w:b/>
          <w:i/>
          <w:szCs w:val="26"/>
          <w:lang w:val="uk-UA"/>
        </w:rPr>
        <w:t xml:space="preserve"> </w:t>
      </w:r>
      <w:r w:rsidRPr="00CE251C">
        <w:rPr>
          <w:i/>
          <w:szCs w:val="26"/>
          <w:lang w:val="uk-UA"/>
        </w:rPr>
        <w:t>НПАОП 0.00-1.15-07 «Правила охорони праці під час виконання робіт на висоті».</w:t>
      </w:r>
    </w:p>
    <w:p w:rsidR="00EE0B23" w:rsidRPr="00CE251C" w:rsidRDefault="00EE0B23" w:rsidP="00CE251C">
      <w:pPr>
        <w:ind w:firstLine="708"/>
        <w:jc w:val="both"/>
        <w:rPr>
          <w:bCs w:val="0"/>
          <w:i/>
          <w:iCs w:val="0"/>
          <w:szCs w:val="26"/>
          <w:lang w:val="uk-UA"/>
        </w:rPr>
      </w:pPr>
      <w:r w:rsidRPr="00CE251C">
        <w:rPr>
          <w:i/>
          <w:szCs w:val="26"/>
          <w:lang w:val="uk-UA"/>
        </w:rPr>
        <w:t xml:space="preserve">Згідно вимог розділу 7.5, п.7.5.2 </w:t>
      </w:r>
      <w:proofErr w:type="spellStart"/>
      <w:r w:rsidRPr="00CE251C">
        <w:rPr>
          <w:i/>
          <w:szCs w:val="26"/>
          <w:lang w:val="uk-UA"/>
        </w:rPr>
        <w:t>абз</w:t>
      </w:r>
      <w:proofErr w:type="spellEnd"/>
      <w:r w:rsidRPr="00CE251C">
        <w:rPr>
          <w:i/>
          <w:szCs w:val="26"/>
          <w:lang w:val="uk-UA"/>
        </w:rPr>
        <w:t xml:space="preserve">. 2; розділу 7.6, п. 7.6.2, </w:t>
      </w:r>
      <w:proofErr w:type="spellStart"/>
      <w:r w:rsidRPr="00CE251C">
        <w:rPr>
          <w:i/>
          <w:szCs w:val="26"/>
          <w:lang w:val="uk-UA"/>
        </w:rPr>
        <w:t>абз</w:t>
      </w:r>
      <w:proofErr w:type="spellEnd"/>
      <w:r w:rsidRPr="00CE251C">
        <w:rPr>
          <w:i/>
          <w:szCs w:val="26"/>
          <w:lang w:val="uk-UA"/>
        </w:rPr>
        <w:t xml:space="preserve">. 2 НПАОП 40.1-1.21-98 «Правила безпечної експлуатації електроустановок споживачів» обслуговування випробувальних установок, електричні випробування та вимірювання електроустановок можуть виконувати тільки працівники, які пройшли </w:t>
      </w:r>
      <w:r w:rsidRPr="00CE251C">
        <w:rPr>
          <w:b/>
          <w:i/>
          <w:szCs w:val="26"/>
          <w:lang w:val="uk-UA"/>
        </w:rPr>
        <w:t>спеціальну підготовку</w:t>
      </w:r>
      <w:r w:rsidRPr="00CE251C">
        <w:rPr>
          <w:i/>
          <w:szCs w:val="26"/>
          <w:lang w:val="uk-UA"/>
        </w:rPr>
        <w:t xml:space="preserve"> і перевірку знань цих Правил, ПТЕЕС, НПАОП 0.00-1.71.-13 «Правила охорони праці під час роботи з інструментом та пристроями, НПАОП 0.00-1.15-07 «Правила охорони праці під час виконання робіт на висоті».</w:t>
      </w:r>
    </w:p>
    <w:p w:rsidR="00EE0B23" w:rsidRDefault="00EE0B23" w:rsidP="00EE0B23">
      <w:pPr>
        <w:ind w:firstLine="708"/>
        <w:rPr>
          <w:bCs w:val="0"/>
          <w:i/>
          <w:iCs w:val="0"/>
          <w:sz w:val="24"/>
        </w:rPr>
      </w:pPr>
    </w:p>
    <w:p w:rsidR="00261CBE" w:rsidRPr="00EE0B23" w:rsidRDefault="00261CBE" w:rsidP="00EE0B23">
      <w:pPr>
        <w:jc w:val="both"/>
        <w:rPr>
          <w:i/>
          <w:szCs w:val="26"/>
        </w:rPr>
      </w:pPr>
    </w:p>
    <w:p w:rsidR="00BE1E12" w:rsidRDefault="00BE1E12" w:rsidP="007604EF">
      <w:pPr>
        <w:pStyle w:val="rvps2"/>
        <w:tabs>
          <w:tab w:val="left" w:pos="284"/>
        </w:tabs>
        <w:spacing w:before="0" w:beforeAutospacing="0" w:after="0" w:afterAutospacing="0"/>
        <w:jc w:val="both"/>
        <w:rPr>
          <w:rFonts w:cs="Arial"/>
          <w:bCs/>
          <w:i/>
          <w:iCs/>
          <w:color w:val="000000"/>
          <w:kern w:val="32"/>
          <w:sz w:val="26"/>
          <w:szCs w:val="26"/>
          <w:lang w:val="uk-UA"/>
        </w:rPr>
      </w:pPr>
    </w:p>
    <w:p w:rsidR="00BE1E12" w:rsidRDefault="00BE1E12" w:rsidP="00BE1E12">
      <w:pPr>
        <w:pStyle w:val="rvps2"/>
        <w:jc w:val="both"/>
        <w:rPr>
          <w:rFonts w:cs="Arial"/>
          <w:bCs/>
          <w:i/>
          <w:iCs/>
          <w:color w:val="000000"/>
          <w:kern w:val="32"/>
          <w:sz w:val="26"/>
          <w:szCs w:val="26"/>
          <w:lang w:val="uk-UA"/>
        </w:rPr>
      </w:pPr>
      <w:bookmarkStart w:id="5" w:name="_GoBack"/>
      <w:bookmarkEnd w:id="5"/>
    </w:p>
    <w:p w:rsidR="00BE1E12" w:rsidRDefault="00BE1E12" w:rsidP="00BE1E12">
      <w:pPr>
        <w:pStyle w:val="rvps2"/>
        <w:jc w:val="both"/>
        <w:rPr>
          <w:rFonts w:cs="Arial"/>
          <w:bCs/>
          <w:i/>
          <w:iCs/>
          <w:color w:val="000000"/>
          <w:kern w:val="32"/>
          <w:sz w:val="26"/>
          <w:szCs w:val="26"/>
          <w:lang w:val="uk-UA"/>
        </w:rPr>
      </w:pPr>
    </w:p>
    <w:p w:rsidR="00BE1E12" w:rsidRDefault="00BE1E12" w:rsidP="00BE1E12">
      <w:pPr>
        <w:pStyle w:val="rvps2"/>
        <w:jc w:val="both"/>
        <w:rPr>
          <w:rFonts w:cs="Arial"/>
          <w:bCs/>
          <w:i/>
          <w:iCs/>
          <w:color w:val="000000"/>
          <w:kern w:val="32"/>
          <w:sz w:val="26"/>
          <w:szCs w:val="26"/>
          <w:lang w:val="uk-UA"/>
        </w:rPr>
      </w:pPr>
    </w:p>
    <w:p w:rsidR="00566181" w:rsidRDefault="00566181" w:rsidP="0064305E">
      <w:pPr>
        <w:jc w:val="both"/>
        <w:rPr>
          <w:sz w:val="24"/>
          <w:szCs w:val="24"/>
          <w:lang w:val="uk-UA"/>
        </w:rPr>
      </w:pPr>
    </w:p>
    <w:p w:rsidR="00566181" w:rsidRDefault="00566181" w:rsidP="0064305E">
      <w:pPr>
        <w:jc w:val="both"/>
        <w:rPr>
          <w:sz w:val="24"/>
          <w:szCs w:val="24"/>
          <w:lang w:val="uk-UA"/>
        </w:rPr>
      </w:pPr>
    </w:p>
    <w:sectPr w:rsidR="00566181" w:rsidSect="005A76AD">
      <w:pgSz w:w="11906" w:h="16838"/>
      <w:pgMar w:top="851"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2B55"/>
    <w:multiLevelType w:val="hybridMultilevel"/>
    <w:tmpl w:val="C11AAB10"/>
    <w:lvl w:ilvl="0" w:tplc="FFFFFFFF">
      <w:start w:val="1"/>
      <w:numFmt w:val="decimal"/>
      <w:lvlText w:val="%1."/>
      <w:lvlJc w:val="left"/>
      <w:pPr>
        <w:tabs>
          <w:tab w:val="num" w:pos="170"/>
        </w:tabs>
        <w:ind w:firstLine="567"/>
      </w:pPr>
      <w:rPr>
        <w:rFonts w:cs="Times New Roman" w:hint="default"/>
        <w:b/>
        <w:sz w:val="26"/>
        <w:szCs w:val="26"/>
        <w:u w:val="none"/>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30AF5663"/>
    <w:multiLevelType w:val="hybridMultilevel"/>
    <w:tmpl w:val="9B8829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47083496"/>
    <w:multiLevelType w:val="hybridMultilevel"/>
    <w:tmpl w:val="5E625162"/>
    <w:lvl w:ilvl="0" w:tplc="798093EC">
      <w:start w:val="1"/>
      <w:numFmt w:val="decimal"/>
      <w:lvlText w:val="%1."/>
      <w:lvlJc w:val="left"/>
      <w:pPr>
        <w:ind w:left="1800" w:hanging="109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49477674"/>
    <w:multiLevelType w:val="hybridMultilevel"/>
    <w:tmpl w:val="3A02E3F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590B427C"/>
    <w:multiLevelType w:val="hybridMultilevel"/>
    <w:tmpl w:val="BFEA0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D166615"/>
    <w:multiLevelType w:val="hybridMultilevel"/>
    <w:tmpl w:val="DBBEBDD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798E12B7"/>
    <w:multiLevelType w:val="hybridMultilevel"/>
    <w:tmpl w:val="C2AAAB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9C559BD"/>
    <w:multiLevelType w:val="hybridMultilevel"/>
    <w:tmpl w:val="F44EDB3A"/>
    <w:lvl w:ilvl="0" w:tplc="0374CD2E">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D8"/>
    <w:rsid w:val="00006C4C"/>
    <w:rsid w:val="00021E62"/>
    <w:rsid w:val="00032D0A"/>
    <w:rsid w:val="00033D39"/>
    <w:rsid w:val="00043812"/>
    <w:rsid w:val="00047E03"/>
    <w:rsid w:val="00054487"/>
    <w:rsid w:val="00061253"/>
    <w:rsid w:val="0007095E"/>
    <w:rsid w:val="00077D47"/>
    <w:rsid w:val="0008355A"/>
    <w:rsid w:val="0009044B"/>
    <w:rsid w:val="00094479"/>
    <w:rsid w:val="000A5513"/>
    <w:rsid w:val="000B2A13"/>
    <w:rsid w:val="000C13DE"/>
    <w:rsid w:val="000C51F3"/>
    <w:rsid w:val="000D1E98"/>
    <w:rsid w:val="000D6BEB"/>
    <w:rsid w:val="000E06DE"/>
    <w:rsid w:val="000E0BBB"/>
    <w:rsid w:val="000E2190"/>
    <w:rsid w:val="000E7E79"/>
    <w:rsid w:val="000F01FE"/>
    <w:rsid w:val="000F5066"/>
    <w:rsid w:val="000F73F4"/>
    <w:rsid w:val="00110307"/>
    <w:rsid w:val="00121E89"/>
    <w:rsid w:val="001225D0"/>
    <w:rsid w:val="00124408"/>
    <w:rsid w:val="001255E5"/>
    <w:rsid w:val="00126932"/>
    <w:rsid w:val="00127508"/>
    <w:rsid w:val="00143C4D"/>
    <w:rsid w:val="00150EA5"/>
    <w:rsid w:val="00161CE5"/>
    <w:rsid w:val="00164295"/>
    <w:rsid w:val="00165269"/>
    <w:rsid w:val="001916D2"/>
    <w:rsid w:val="0019430E"/>
    <w:rsid w:val="001A0446"/>
    <w:rsid w:val="001A121B"/>
    <w:rsid w:val="001A461C"/>
    <w:rsid w:val="001B29B5"/>
    <w:rsid w:val="001B3BC7"/>
    <w:rsid w:val="001B4E01"/>
    <w:rsid w:val="001C2F9C"/>
    <w:rsid w:val="001C50FA"/>
    <w:rsid w:val="001D0A38"/>
    <w:rsid w:val="001E4F1B"/>
    <w:rsid w:val="001E68D2"/>
    <w:rsid w:val="001F0E32"/>
    <w:rsid w:val="001F128F"/>
    <w:rsid w:val="001F53DE"/>
    <w:rsid w:val="001F5CF9"/>
    <w:rsid w:val="00203E94"/>
    <w:rsid w:val="00204FF6"/>
    <w:rsid w:val="0020660B"/>
    <w:rsid w:val="002123AB"/>
    <w:rsid w:val="00215714"/>
    <w:rsid w:val="00216987"/>
    <w:rsid w:val="00226AAB"/>
    <w:rsid w:val="00226DB4"/>
    <w:rsid w:val="00226EFD"/>
    <w:rsid w:val="00230CD8"/>
    <w:rsid w:val="0023752F"/>
    <w:rsid w:val="00240245"/>
    <w:rsid w:val="00242EC7"/>
    <w:rsid w:val="00250E63"/>
    <w:rsid w:val="002560E1"/>
    <w:rsid w:val="00261CBE"/>
    <w:rsid w:val="00262D09"/>
    <w:rsid w:val="00284C60"/>
    <w:rsid w:val="00284E39"/>
    <w:rsid w:val="00290C98"/>
    <w:rsid w:val="00292DBF"/>
    <w:rsid w:val="0029432B"/>
    <w:rsid w:val="002A4C0F"/>
    <w:rsid w:val="002B7795"/>
    <w:rsid w:val="002C15BE"/>
    <w:rsid w:val="002D7D85"/>
    <w:rsid w:val="002E2B33"/>
    <w:rsid w:val="002E5D3F"/>
    <w:rsid w:val="002F0148"/>
    <w:rsid w:val="002F339E"/>
    <w:rsid w:val="003014F8"/>
    <w:rsid w:val="00302E5A"/>
    <w:rsid w:val="0030478A"/>
    <w:rsid w:val="0031200E"/>
    <w:rsid w:val="0031455A"/>
    <w:rsid w:val="00320A60"/>
    <w:rsid w:val="003230AC"/>
    <w:rsid w:val="00341778"/>
    <w:rsid w:val="00345566"/>
    <w:rsid w:val="0035668D"/>
    <w:rsid w:val="0036709D"/>
    <w:rsid w:val="0036790A"/>
    <w:rsid w:val="003700AC"/>
    <w:rsid w:val="0037017B"/>
    <w:rsid w:val="00380B84"/>
    <w:rsid w:val="00382D00"/>
    <w:rsid w:val="00396E12"/>
    <w:rsid w:val="003A3B2A"/>
    <w:rsid w:val="003A6D42"/>
    <w:rsid w:val="003C1857"/>
    <w:rsid w:val="003C1899"/>
    <w:rsid w:val="003C599A"/>
    <w:rsid w:val="003D6BC6"/>
    <w:rsid w:val="003D7C86"/>
    <w:rsid w:val="003D7DF1"/>
    <w:rsid w:val="003E37EA"/>
    <w:rsid w:val="003E54BB"/>
    <w:rsid w:val="003F6D27"/>
    <w:rsid w:val="003F7324"/>
    <w:rsid w:val="00400D53"/>
    <w:rsid w:val="004270D3"/>
    <w:rsid w:val="004440B9"/>
    <w:rsid w:val="004444FD"/>
    <w:rsid w:val="00455A6D"/>
    <w:rsid w:val="00466CA1"/>
    <w:rsid w:val="00467982"/>
    <w:rsid w:val="00493521"/>
    <w:rsid w:val="004962D5"/>
    <w:rsid w:val="004A2E63"/>
    <w:rsid w:val="004C3B11"/>
    <w:rsid w:val="004C4E18"/>
    <w:rsid w:val="004F494E"/>
    <w:rsid w:val="005042C0"/>
    <w:rsid w:val="0051335D"/>
    <w:rsid w:val="00513855"/>
    <w:rsid w:val="0051707A"/>
    <w:rsid w:val="00522A92"/>
    <w:rsid w:val="00523A2D"/>
    <w:rsid w:val="00550899"/>
    <w:rsid w:val="00551A05"/>
    <w:rsid w:val="00556A7C"/>
    <w:rsid w:val="00564802"/>
    <w:rsid w:val="00566181"/>
    <w:rsid w:val="005729F0"/>
    <w:rsid w:val="005731CA"/>
    <w:rsid w:val="005747C5"/>
    <w:rsid w:val="00582408"/>
    <w:rsid w:val="00583D65"/>
    <w:rsid w:val="005909A1"/>
    <w:rsid w:val="005A132C"/>
    <w:rsid w:val="005A4460"/>
    <w:rsid w:val="005A4FB5"/>
    <w:rsid w:val="005A5AB6"/>
    <w:rsid w:val="005A76AD"/>
    <w:rsid w:val="005B2839"/>
    <w:rsid w:val="005C235C"/>
    <w:rsid w:val="005D2ADE"/>
    <w:rsid w:val="005D621F"/>
    <w:rsid w:val="005D6FB4"/>
    <w:rsid w:val="005D7876"/>
    <w:rsid w:val="005E60E4"/>
    <w:rsid w:val="005F1D56"/>
    <w:rsid w:val="005F6430"/>
    <w:rsid w:val="00602434"/>
    <w:rsid w:val="00606C99"/>
    <w:rsid w:val="0060756D"/>
    <w:rsid w:val="0061397C"/>
    <w:rsid w:val="00617833"/>
    <w:rsid w:val="006227B3"/>
    <w:rsid w:val="0064305E"/>
    <w:rsid w:val="00654E88"/>
    <w:rsid w:val="00655184"/>
    <w:rsid w:val="0066484E"/>
    <w:rsid w:val="00676F33"/>
    <w:rsid w:val="0068406F"/>
    <w:rsid w:val="006842BD"/>
    <w:rsid w:val="00692DE1"/>
    <w:rsid w:val="006945E5"/>
    <w:rsid w:val="006C6363"/>
    <w:rsid w:val="006D1A96"/>
    <w:rsid w:val="006F1D02"/>
    <w:rsid w:val="006F2425"/>
    <w:rsid w:val="006F384D"/>
    <w:rsid w:val="006F7CBF"/>
    <w:rsid w:val="00706460"/>
    <w:rsid w:val="0070699C"/>
    <w:rsid w:val="007149B1"/>
    <w:rsid w:val="00715DC5"/>
    <w:rsid w:val="007223FB"/>
    <w:rsid w:val="00727422"/>
    <w:rsid w:val="00727D77"/>
    <w:rsid w:val="00732357"/>
    <w:rsid w:val="00733602"/>
    <w:rsid w:val="00741430"/>
    <w:rsid w:val="007443BF"/>
    <w:rsid w:val="00747C82"/>
    <w:rsid w:val="007604EF"/>
    <w:rsid w:val="0076288A"/>
    <w:rsid w:val="00763A7E"/>
    <w:rsid w:val="0076607C"/>
    <w:rsid w:val="007741F8"/>
    <w:rsid w:val="007752BA"/>
    <w:rsid w:val="00780CDE"/>
    <w:rsid w:val="00781939"/>
    <w:rsid w:val="00784777"/>
    <w:rsid w:val="0079773D"/>
    <w:rsid w:val="007A030B"/>
    <w:rsid w:val="007A42D3"/>
    <w:rsid w:val="007A6B4C"/>
    <w:rsid w:val="007C3243"/>
    <w:rsid w:val="007C5B30"/>
    <w:rsid w:val="007C64E1"/>
    <w:rsid w:val="007D22BD"/>
    <w:rsid w:val="007D23E1"/>
    <w:rsid w:val="007D2C99"/>
    <w:rsid w:val="007D3E5C"/>
    <w:rsid w:val="007D529D"/>
    <w:rsid w:val="007D547C"/>
    <w:rsid w:val="007D7ACD"/>
    <w:rsid w:val="007E4162"/>
    <w:rsid w:val="007E6BC5"/>
    <w:rsid w:val="00810679"/>
    <w:rsid w:val="00813704"/>
    <w:rsid w:val="0081450A"/>
    <w:rsid w:val="00821261"/>
    <w:rsid w:val="00822C5C"/>
    <w:rsid w:val="00822FFA"/>
    <w:rsid w:val="00840818"/>
    <w:rsid w:val="00843CDE"/>
    <w:rsid w:val="008447B2"/>
    <w:rsid w:val="008559F2"/>
    <w:rsid w:val="0086373D"/>
    <w:rsid w:val="00867238"/>
    <w:rsid w:val="00871C4D"/>
    <w:rsid w:val="00875A31"/>
    <w:rsid w:val="00887E04"/>
    <w:rsid w:val="00893260"/>
    <w:rsid w:val="00896641"/>
    <w:rsid w:val="008A0634"/>
    <w:rsid w:val="008A246D"/>
    <w:rsid w:val="008E216D"/>
    <w:rsid w:val="008E2205"/>
    <w:rsid w:val="008E24EE"/>
    <w:rsid w:val="008E4C99"/>
    <w:rsid w:val="008E525E"/>
    <w:rsid w:val="008F417F"/>
    <w:rsid w:val="008F450A"/>
    <w:rsid w:val="00901D0F"/>
    <w:rsid w:val="0090282C"/>
    <w:rsid w:val="0090545B"/>
    <w:rsid w:val="00906421"/>
    <w:rsid w:val="00917862"/>
    <w:rsid w:val="009216D1"/>
    <w:rsid w:val="00927475"/>
    <w:rsid w:val="009303B1"/>
    <w:rsid w:val="00934766"/>
    <w:rsid w:val="00934833"/>
    <w:rsid w:val="00944AAB"/>
    <w:rsid w:val="00957850"/>
    <w:rsid w:val="009614A4"/>
    <w:rsid w:val="0096350A"/>
    <w:rsid w:val="00964C55"/>
    <w:rsid w:val="00972C0A"/>
    <w:rsid w:val="009742A2"/>
    <w:rsid w:val="0097690D"/>
    <w:rsid w:val="00984DD3"/>
    <w:rsid w:val="00990BFB"/>
    <w:rsid w:val="00991EC6"/>
    <w:rsid w:val="009930C8"/>
    <w:rsid w:val="00994B97"/>
    <w:rsid w:val="009A1321"/>
    <w:rsid w:val="009A26EB"/>
    <w:rsid w:val="009A2EC0"/>
    <w:rsid w:val="009A3147"/>
    <w:rsid w:val="009B7078"/>
    <w:rsid w:val="009C7F75"/>
    <w:rsid w:val="009D5859"/>
    <w:rsid w:val="009D6ED0"/>
    <w:rsid w:val="009E468C"/>
    <w:rsid w:val="009E6862"/>
    <w:rsid w:val="00A10FEA"/>
    <w:rsid w:val="00A17517"/>
    <w:rsid w:val="00A32226"/>
    <w:rsid w:val="00A452F6"/>
    <w:rsid w:val="00A47E10"/>
    <w:rsid w:val="00A534FC"/>
    <w:rsid w:val="00A5455B"/>
    <w:rsid w:val="00A64061"/>
    <w:rsid w:val="00A7176D"/>
    <w:rsid w:val="00A75610"/>
    <w:rsid w:val="00A81B85"/>
    <w:rsid w:val="00A85E74"/>
    <w:rsid w:val="00A867F9"/>
    <w:rsid w:val="00A9234D"/>
    <w:rsid w:val="00A945A0"/>
    <w:rsid w:val="00AA2085"/>
    <w:rsid w:val="00AC3E3C"/>
    <w:rsid w:val="00AC4023"/>
    <w:rsid w:val="00AD7FAF"/>
    <w:rsid w:val="00AE6C35"/>
    <w:rsid w:val="00AF4FA8"/>
    <w:rsid w:val="00AF607B"/>
    <w:rsid w:val="00B20BC1"/>
    <w:rsid w:val="00B32DF6"/>
    <w:rsid w:val="00B3715C"/>
    <w:rsid w:val="00B375A3"/>
    <w:rsid w:val="00B510C0"/>
    <w:rsid w:val="00B56B1D"/>
    <w:rsid w:val="00B57115"/>
    <w:rsid w:val="00B57497"/>
    <w:rsid w:val="00B628B0"/>
    <w:rsid w:val="00B63C0C"/>
    <w:rsid w:val="00B65D10"/>
    <w:rsid w:val="00B71950"/>
    <w:rsid w:val="00BA0A03"/>
    <w:rsid w:val="00BB1FB2"/>
    <w:rsid w:val="00BB42A8"/>
    <w:rsid w:val="00BC51B4"/>
    <w:rsid w:val="00BC72CF"/>
    <w:rsid w:val="00BC7973"/>
    <w:rsid w:val="00BE1E12"/>
    <w:rsid w:val="00C02AD2"/>
    <w:rsid w:val="00C1126C"/>
    <w:rsid w:val="00C11783"/>
    <w:rsid w:val="00C21377"/>
    <w:rsid w:val="00C2265C"/>
    <w:rsid w:val="00C304D1"/>
    <w:rsid w:val="00C34B21"/>
    <w:rsid w:val="00C34BDC"/>
    <w:rsid w:val="00C365B5"/>
    <w:rsid w:val="00C401DD"/>
    <w:rsid w:val="00C4101F"/>
    <w:rsid w:val="00C553F4"/>
    <w:rsid w:val="00C639E0"/>
    <w:rsid w:val="00C702B6"/>
    <w:rsid w:val="00C80A5C"/>
    <w:rsid w:val="00C84E2D"/>
    <w:rsid w:val="00C863C5"/>
    <w:rsid w:val="00C94FFE"/>
    <w:rsid w:val="00CA1CF1"/>
    <w:rsid w:val="00CA5740"/>
    <w:rsid w:val="00CC09E6"/>
    <w:rsid w:val="00CC35E7"/>
    <w:rsid w:val="00CD03EF"/>
    <w:rsid w:val="00CE0AFE"/>
    <w:rsid w:val="00CE22A4"/>
    <w:rsid w:val="00CE251C"/>
    <w:rsid w:val="00CF055B"/>
    <w:rsid w:val="00CF546A"/>
    <w:rsid w:val="00D007E4"/>
    <w:rsid w:val="00D03A8F"/>
    <w:rsid w:val="00D054C6"/>
    <w:rsid w:val="00D06582"/>
    <w:rsid w:val="00D1339C"/>
    <w:rsid w:val="00D176A2"/>
    <w:rsid w:val="00D31522"/>
    <w:rsid w:val="00D40AD2"/>
    <w:rsid w:val="00D47628"/>
    <w:rsid w:val="00D561C6"/>
    <w:rsid w:val="00D65455"/>
    <w:rsid w:val="00D662DB"/>
    <w:rsid w:val="00D70B7B"/>
    <w:rsid w:val="00D768D8"/>
    <w:rsid w:val="00D804A5"/>
    <w:rsid w:val="00DA6EDF"/>
    <w:rsid w:val="00DB4C28"/>
    <w:rsid w:val="00DC716C"/>
    <w:rsid w:val="00DE1E69"/>
    <w:rsid w:val="00DE6E87"/>
    <w:rsid w:val="00DF43A6"/>
    <w:rsid w:val="00DF6ED7"/>
    <w:rsid w:val="00E03A98"/>
    <w:rsid w:val="00E106EC"/>
    <w:rsid w:val="00E13436"/>
    <w:rsid w:val="00E14434"/>
    <w:rsid w:val="00E1468F"/>
    <w:rsid w:val="00E17DC4"/>
    <w:rsid w:val="00E327CF"/>
    <w:rsid w:val="00E534AC"/>
    <w:rsid w:val="00E56374"/>
    <w:rsid w:val="00E60C9E"/>
    <w:rsid w:val="00E70CED"/>
    <w:rsid w:val="00E714C3"/>
    <w:rsid w:val="00E73712"/>
    <w:rsid w:val="00E73D37"/>
    <w:rsid w:val="00E74DF8"/>
    <w:rsid w:val="00E81EEE"/>
    <w:rsid w:val="00E85C3A"/>
    <w:rsid w:val="00E85F4A"/>
    <w:rsid w:val="00E862BE"/>
    <w:rsid w:val="00EB154B"/>
    <w:rsid w:val="00EB7524"/>
    <w:rsid w:val="00EC1743"/>
    <w:rsid w:val="00EC62ED"/>
    <w:rsid w:val="00EE0B23"/>
    <w:rsid w:val="00EE4E7B"/>
    <w:rsid w:val="00EF181E"/>
    <w:rsid w:val="00EF3DCE"/>
    <w:rsid w:val="00F03C6D"/>
    <w:rsid w:val="00F134DE"/>
    <w:rsid w:val="00F20D36"/>
    <w:rsid w:val="00F21018"/>
    <w:rsid w:val="00F30944"/>
    <w:rsid w:val="00F3301E"/>
    <w:rsid w:val="00F37898"/>
    <w:rsid w:val="00F4690F"/>
    <w:rsid w:val="00F52498"/>
    <w:rsid w:val="00F5716D"/>
    <w:rsid w:val="00F620AA"/>
    <w:rsid w:val="00F72E01"/>
    <w:rsid w:val="00F74552"/>
    <w:rsid w:val="00F75B4D"/>
    <w:rsid w:val="00F81AFC"/>
    <w:rsid w:val="00F849E1"/>
    <w:rsid w:val="00F875F7"/>
    <w:rsid w:val="00F91057"/>
    <w:rsid w:val="00F97E33"/>
    <w:rsid w:val="00FA3CB4"/>
    <w:rsid w:val="00FA6C31"/>
    <w:rsid w:val="00FB6BBE"/>
    <w:rsid w:val="00FC455E"/>
    <w:rsid w:val="00FC7EDC"/>
    <w:rsid w:val="00FD4631"/>
    <w:rsid w:val="00FD6296"/>
    <w:rsid w:val="00FF00B3"/>
    <w:rsid w:val="00FF0236"/>
    <w:rsid w:val="00FF7122"/>
    <w:rsid w:val="00FF7D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aliases w:val="EBRD List,Список уровня 2,название табл/рис,заголовок 1.1,AC List 01,Bullet Number,Bullet 1,Use Case List Paragraph,lp1,List Paragraph1,lp11,List Paragraph11"/>
    <w:basedOn w:val="a"/>
    <w:link w:val="a4"/>
    <w:uiPriority w:val="34"/>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5">
    <w:name w:val="Body Text"/>
    <w:basedOn w:val="a"/>
    <w:link w:val="a6"/>
    <w:uiPriority w:val="99"/>
    <w:rsid w:val="00D007E4"/>
    <w:pPr>
      <w:spacing w:after="120"/>
    </w:pPr>
    <w:rPr>
      <w:rFonts w:cs="Times New Roman"/>
    </w:rPr>
  </w:style>
  <w:style w:type="character" w:customStyle="1" w:styleId="a6">
    <w:name w:val="Основной текст Знак"/>
    <w:basedOn w:val="a0"/>
    <w:link w:val="a5"/>
    <w:uiPriority w:val="99"/>
    <w:locked/>
    <w:rsid w:val="00D007E4"/>
    <w:rPr>
      <w:rFonts w:cs="Times New Roman"/>
      <w:kern w:val="32"/>
      <w:sz w:val="28"/>
    </w:rPr>
  </w:style>
  <w:style w:type="paragraph" w:styleId="a7">
    <w:name w:val="Balloon Text"/>
    <w:basedOn w:val="a"/>
    <w:link w:val="a8"/>
    <w:uiPriority w:val="99"/>
    <w:rsid w:val="000E06DE"/>
    <w:rPr>
      <w:rFonts w:ascii="Segoe UI" w:hAnsi="Segoe UI" w:cs="Times New Roman"/>
      <w:sz w:val="18"/>
      <w:szCs w:val="18"/>
    </w:rPr>
  </w:style>
  <w:style w:type="character" w:customStyle="1" w:styleId="a8">
    <w:name w:val="Текст выноски Знак"/>
    <w:basedOn w:val="a0"/>
    <w:link w:val="a7"/>
    <w:uiPriority w:val="99"/>
    <w:locked/>
    <w:rsid w:val="000E06DE"/>
    <w:rPr>
      <w:rFonts w:ascii="Segoe UI" w:hAnsi="Segoe UI" w:cs="Times New Roman"/>
      <w:kern w:val="32"/>
      <w:sz w:val="18"/>
    </w:rPr>
  </w:style>
  <w:style w:type="paragraph" w:styleId="a9">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a">
    <w:name w:val="Emphasis"/>
    <w:basedOn w:val="a0"/>
    <w:uiPriority w:val="20"/>
    <w:qFormat/>
    <w:locked/>
    <w:rsid w:val="00077D47"/>
    <w:rPr>
      <w:i/>
      <w:iCs/>
    </w:rPr>
  </w:style>
  <w:style w:type="character" w:styleId="ab">
    <w:name w:val="Hyperlink"/>
    <w:basedOn w:val="a0"/>
    <w:uiPriority w:val="99"/>
    <w:unhideWhenUsed/>
    <w:rsid w:val="00F30944"/>
    <w:rPr>
      <w:color w:val="0000FF" w:themeColor="hyperlink"/>
      <w:u w:val="single"/>
    </w:rPr>
  </w:style>
  <w:style w:type="character" w:customStyle="1" w:styleId="a4">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
    <w:link w:val="a3"/>
    <w:uiPriority w:val="34"/>
    <w:locked/>
    <w:rsid w:val="00EE0B23"/>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D8"/>
    <w:rPr>
      <w:rFonts w:cs="Arial"/>
      <w:bCs/>
      <w:iCs/>
      <w:kern w:val="32"/>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0C13DE"/>
    <w:pPr>
      <w:spacing w:before="100" w:beforeAutospacing="1" w:after="100" w:afterAutospacing="1"/>
    </w:pPr>
    <w:rPr>
      <w:rFonts w:cs="Times New Roman"/>
      <w:bCs w:val="0"/>
      <w:iCs w:val="0"/>
      <w:kern w:val="0"/>
      <w:sz w:val="24"/>
      <w:szCs w:val="24"/>
    </w:rPr>
  </w:style>
  <w:style w:type="paragraph" w:styleId="a3">
    <w:name w:val="List Paragraph"/>
    <w:aliases w:val="EBRD List,Список уровня 2,название табл/рис,заголовок 1.1,AC List 01,Bullet Number,Bullet 1,Use Case List Paragraph,lp1,List Paragraph1,lp11,List Paragraph11"/>
    <w:basedOn w:val="a"/>
    <w:link w:val="a4"/>
    <w:uiPriority w:val="34"/>
    <w:qFormat/>
    <w:rsid w:val="000F01FE"/>
    <w:pPr>
      <w:ind w:left="720"/>
      <w:contextualSpacing/>
      <w:jc w:val="both"/>
    </w:pPr>
    <w:rPr>
      <w:rFonts w:cs="Times New Roman"/>
      <w:bCs w:val="0"/>
      <w:iCs w:val="0"/>
      <w:kern w:val="0"/>
      <w:szCs w:val="24"/>
    </w:rPr>
  </w:style>
  <w:style w:type="paragraph" w:styleId="2">
    <w:name w:val="Body Text Indent 2"/>
    <w:basedOn w:val="a"/>
    <w:link w:val="20"/>
    <w:uiPriority w:val="99"/>
    <w:rsid w:val="00AA2085"/>
    <w:pPr>
      <w:ind w:left="650"/>
      <w:jc w:val="both"/>
    </w:pPr>
    <w:rPr>
      <w:rFonts w:cs="Times New Roman"/>
      <w:bCs w:val="0"/>
      <w:iCs w:val="0"/>
      <w:kern w:val="0"/>
      <w:szCs w:val="20"/>
    </w:rPr>
  </w:style>
  <w:style w:type="character" w:customStyle="1" w:styleId="20">
    <w:name w:val="Основной текст с отступом 2 Знак"/>
    <w:basedOn w:val="a0"/>
    <w:link w:val="2"/>
    <w:uiPriority w:val="99"/>
    <w:locked/>
    <w:rsid w:val="00AA2085"/>
    <w:rPr>
      <w:rFonts w:cs="Times New Roman"/>
      <w:sz w:val="26"/>
    </w:rPr>
  </w:style>
  <w:style w:type="paragraph" w:styleId="a5">
    <w:name w:val="Body Text"/>
    <w:basedOn w:val="a"/>
    <w:link w:val="a6"/>
    <w:uiPriority w:val="99"/>
    <w:rsid w:val="00D007E4"/>
    <w:pPr>
      <w:spacing w:after="120"/>
    </w:pPr>
    <w:rPr>
      <w:rFonts w:cs="Times New Roman"/>
    </w:rPr>
  </w:style>
  <w:style w:type="character" w:customStyle="1" w:styleId="a6">
    <w:name w:val="Основной текст Знак"/>
    <w:basedOn w:val="a0"/>
    <w:link w:val="a5"/>
    <w:uiPriority w:val="99"/>
    <w:locked/>
    <w:rsid w:val="00D007E4"/>
    <w:rPr>
      <w:rFonts w:cs="Times New Roman"/>
      <w:kern w:val="32"/>
      <w:sz w:val="28"/>
    </w:rPr>
  </w:style>
  <w:style w:type="paragraph" w:styleId="a7">
    <w:name w:val="Balloon Text"/>
    <w:basedOn w:val="a"/>
    <w:link w:val="a8"/>
    <w:uiPriority w:val="99"/>
    <w:rsid w:val="000E06DE"/>
    <w:rPr>
      <w:rFonts w:ascii="Segoe UI" w:hAnsi="Segoe UI" w:cs="Times New Roman"/>
      <w:sz w:val="18"/>
      <w:szCs w:val="18"/>
    </w:rPr>
  </w:style>
  <w:style w:type="character" w:customStyle="1" w:styleId="a8">
    <w:name w:val="Текст выноски Знак"/>
    <w:basedOn w:val="a0"/>
    <w:link w:val="a7"/>
    <w:uiPriority w:val="99"/>
    <w:locked/>
    <w:rsid w:val="000E06DE"/>
    <w:rPr>
      <w:rFonts w:ascii="Segoe UI" w:hAnsi="Segoe UI" w:cs="Times New Roman"/>
      <w:kern w:val="32"/>
      <w:sz w:val="18"/>
    </w:rPr>
  </w:style>
  <w:style w:type="paragraph" w:styleId="a9">
    <w:name w:val="Normal (Web)"/>
    <w:basedOn w:val="a"/>
    <w:uiPriority w:val="99"/>
    <w:rsid w:val="001F0E32"/>
    <w:pPr>
      <w:spacing w:before="100" w:beforeAutospacing="1" w:after="100" w:afterAutospacing="1"/>
    </w:pPr>
    <w:rPr>
      <w:rFonts w:cs="Times New Roman"/>
      <w:bCs w:val="0"/>
      <w:iCs w:val="0"/>
      <w:kern w:val="0"/>
      <w:sz w:val="24"/>
      <w:szCs w:val="24"/>
    </w:rPr>
  </w:style>
  <w:style w:type="paragraph" w:customStyle="1" w:styleId="tbl-cod">
    <w:name w:val="tbl-cod"/>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tbl-txt">
    <w:name w:val="tbl-txt"/>
    <w:basedOn w:val="a"/>
    <w:uiPriority w:val="99"/>
    <w:rsid w:val="005731CA"/>
    <w:pPr>
      <w:spacing w:before="100" w:beforeAutospacing="1" w:after="100" w:afterAutospacing="1"/>
    </w:pPr>
    <w:rPr>
      <w:rFonts w:cs="Times New Roman"/>
      <w:bCs w:val="0"/>
      <w:iCs w:val="0"/>
      <w:kern w:val="0"/>
      <w:sz w:val="24"/>
      <w:szCs w:val="24"/>
      <w:lang w:val="uk-UA" w:eastAsia="uk-UA"/>
    </w:rPr>
  </w:style>
  <w:style w:type="paragraph" w:customStyle="1" w:styleId="Default">
    <w:name w:val="Default"/>
    <w:rsid w:val="00380B84"/>
    <w:pPr>
      <w:autoSpaceDE w:val="0"/>
      <w:autoSpaceDN w:val="0"/>
      <w:adjustRightInd w:val="0"/>
    </w:pPr>
    <w:rPr>
      <w:rFonts w:eastAsiaTheme="minorHAnsi"/>
      <w:color w:val="000000"/>
      <w:sz w:val="24"/>
      <w:szCs w:val="24"/>
      <w:lang w:eastAsia="en-US"/>
    </w:rPr>
  </w:style>
  <w:style w:type="character" w:styleId="aa">
    <w:name w:val="Emphasis"/>
    <w:basedOn w:val="a0"/>
    <w:uiPriority w:val="20"/>
    <w:qFormat/>
    <w:locked/>
    <w:rsid w:val="00077D47"/>
    <w:rPr>
      <w:i/>
      <w:iCs/>
    </w:rPr>
  </w:style>
  <w:style w:type="character" w:styleId="ab">
    <w:name w:val="Hyperlink"/>
    <w:basedOn w:val="a0"/>
    <w:uiPriority w:val="99"/>
    <w:unhideWhenUsed/>
    <w:rsid w:val="00F30944"/>
    <w:rPr>
      <w:color w:val="0000FF" w:themeColor="hyperlink"/>
      <w:u w:val="single"/>
    </w:rPr>
  </w:style>
  <w:style w:type="character" w:customStyle="1" w:styleId="a4">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
    <w:link w:val="a3"/>
    <w:uiPriority w:val="34"/>
    <w:locked/>
    <w:rsid w:val="00EE0B23"/>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7783">
      <w:bodyDiv w:val="1"/>
      <w:marLeft w:val="0"/>
      <w:marRight w:val="0"/>
      <w:marTop w:val="0"/>
      <w:marBottom w:val="0"/>
      <w:divBdr>
        <w:top w:val="none" w:sz="0" w:space="0" w:color="auto"/>
        <w:left w:val="none" w:sz="0" w:space="0" w:color="auto"/>
        <w:bottom w:val="none" w:sz="0" w:space="0" w:color="auto"/>
        <w:right w:val="none" w:sz="0" w:space="0" w:color="auto"/>
      </w:divBdr>
    </w:div>
    <w:div w:id="198401839">
      <w:bodyDiv w:val="1"/>
      <w:marLeft w:val="0"/>
      <w:marRight w:val="0"/>
      <w:marTop w:val="0"/>
      <w:marBottom w:val="0"/>
      <w:divBdr>
        <w:top w:val="none" w:sz="0" w:space="0" w:color="auto"/>
        <w:left w:val="none" w:sz="0" w:space="0" w:color="auto"/>
        <w:bottom w:val="none" w:sz="0" w:space="0" w:color="auto"/>
        <w:right w:val="none" w:sz="0" w:space="0" w:color="auto"/>
      </w:divBdr>
    </w:div>
    <w:div w:id="281881315">
      <w:bodyDiv w:val="1"/>
      <w:marLeft w:val="0"/>
      <w:marRight w:val="0"/>
      <w:marTop w:val="0"/>
      <w:marBottom w:val="0"/>
      <w:divBdr>
        <w:top w:val="none" w:sz="0" w:space="0" w:color="auto"/>
        <w:left w:val="none" w:sz="0" w:space="0" w:color="auto"/>
        <w:bottom w:val="none" w:sz="0" w:space="0" w:color="auto"/>
        <w:right w:val="none" w:sz="0" w:space="0" w:color="auto"/>
      </w:divBdr>
    </w:div>
    <w:div w:id="588348281">
      <w:bodyDiv w:val="1"/>
      <w:marLeft w:val="0"/>
      <w:marRight w:val="0"/>
      <w:marTop w:val="0"/>
      <w:marBottom w:val="0"/>
      <w:divBdr>
        <w:top w:val="none" w:sz="0" w:space="0" w:color="auto"/>
        <w:left w:val="none" w:sz="0" w:space="0" w:color="auto"/>
        <w:bottom w:val="none" w:sz="0" w:space="0" w:color="auto"/>
        <w:right w:val="none" w:sz="0" w:space="0" w:color="auto"/>
      </w:divBdr>
    </w:div>
    <w:div w:id="889459581">
      <w:marLeft w:val="0"/>
      <w:marRight w:val="0"/>
      <w:marTop w:val="0"/>
      <w:marBottom w:val="0"/>
      <w:divBdr>
        <w:top w:val="none" w:sz="0" w:space="0" w:color="auto"/>
        <w:left w:val="none" w:sz="0" w:space="0" w:color="auto"/>
        <w:bottom w:val="none" w:sz="0" w:space="0" w:color="auto"/>
        <w:right w:val="none" w:sz="0" w:space="0" w:color="auto"/>
      </w:divBdr>
    </w:div>
    <w:div w:id="889459582">
      <w:marLeft w:val="0"/>
      <w:marRight w:val="0"/>
      <w:marTop w:val="0"/>
      <w:marBottom w:val="0"/>
      <w:divBdr>
        <w:top w:val="none" w:sz="0" w:space="0" w:color="auto"/>
        <w:left w:val="none" w:sz="0" w:space="0" w:color="auto"/>
        <w:bottom w:val="none" w:sz="0" w:space="0" w:color="auto"/>
        <w:right w:val="none" w:sz="0" w:space="0" w:color="auto"/>
      </w:divBdr>
    </w:div>
    <w:div w:id="889459583">
      <w:marLeft w:val="0"/>
      <w:marRight w:val="0"/>
      <w:marTop w:val="0"/>
      <w:marBottom w:val="0"/>
      <w:divBdr>
        <w:top w:val="none" w:sz="0" w:space="0" w:color="auto"/>
        <w:left w:val="none" w:sz="0" w:space="0" w:color="auto"/>
        <w:bottom w:val="none" w:sz="0" w:space="0" w:color="auto"/>
        <w:right w:val="none" w:sz="0" w:space="0" w:color="auto"/>
      </w:divBdr>
    </w:div>
    <w:div w:id="889459584">
      <w:marLeft w:val="0"/>
      <w:marRight w:val="0"/>
      <w:marTop w:val="0"/>
      <w:marBottom w:val="0"/>
      <w:divBdr>
        <w:top w:val="none" w:sz="0" w:space="0" w:color="auto"/>
        <w:left w:val="none" w:sz="0" w:space="0" w:color="auto"/>
        <w:bottom w:val="none" w:sz="0" w:space="0" w:color="auto"/>
        <w:right w:val="none" w:sz="0" w:space="0" w:color="auto"/>
      </w:divBdr>
    </w:div>
    <w:div w:id="889459585">
      <w:marLeft w:val="0"/>
      <w:marRight w:val="0"/>
      <w:marTop w:val="0"/>
      <w:marBottom w:val="0"/>
      <w:divBdr>
        <w:top w:val="none" w:sz="0" w:space="0" w:color="auto"/>
        <w:left w:val="none" w:sz="0" w:space="0" w:color="auto"/>
        <w:bottom w:val="none" w:sz="0" w:space="0" w:color="auto"/>
        <w:right w:val="none" w:sz="0" w:space="0" w:color="auto"/>
      </w:divBdr>
    </w:div>
    <w:div w:id="1123305256">
      <w:bodyDiv w:val="1"/>
      <w:marLeft w:val="0"/>
      <w:marRight w:val="0"/>
      <w:marTop w:val="0"/>
      <w:marBottom w:val="0"/>
      <w:divBdr>
        <w:top w:val="none" w:sz="0" w:space="0" w:color="auto"/>
        <w:left w:val="none" w:sz="0" w:space="0" w:color="auto"/>
        <w:bottom w:val="none" w:sz="0" w:space="0" w:color="auto"/>
        <w:right w:val="none" w:sz="0" w:space="0" w:color="auto"/>
      </w:divBdr>
    </w:div>
    <w:div w:id="1659457474">
      <w:bodyDiv w:val="1"/>
      <w:marLeft w:val="0"/>
      <w:marRight w:val="0"/>
      <w:marTop w:val="0"/>
      <w:marBottom w:val="0"/>
      <w:divBdr>
        <w:top w:val="none" w:sz="0" w:space="0" w:color="auto"/>
        <w:left w:val="none" w:sz="0" w:space="0" w:color="auto"/>
        <w:bottom w:val="none" w:sz="0" w:space="0" w:color="auto"/>
        <w:right w:val="none" w:sz="0" w:space="0" w:color="auto"/>
      </w:divBdr>
    </w:div>
    <w:div w:id="1701280177">
      <w:bodyDiv w:val="1"/>
      <w:marLeft w:val="0"/>
      <w:marRight w:val="0"/>
      <w:marTop w:val="0"/>
      <w:marBottom w:val="0"/>
      <w:divBdr>
        <w:top w:val="none" w:sz="0" w:space="0" w:color="auto"/>
        <w:left w:val="none" w:sz="0" w:space="0" w:color="auto"/>
        <w:bottom w:val="none" w:sz="0" w:space="0" w:color="auto"/>
        <w:right w:val="none" w:sz="0" w:space="0" w:color="auto"/>
      </w:divBdr>
    </w:div>
    <w:div w:id="20856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zorro.gov.ua/tender/UA-2025-05-14-009002-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3AE9-BE15-4EF3-8DCC-10E7E09E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667</Words>
  <Characters>4754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ARS</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omik06</dc:creator>
  <cp:lastModifiedBy>27-0874</cp:lastModifiedBy>
  <cp:revision>49</cp:revision>
  <cp:lastPrinted>2024-03-13T12:39:00Z</cp:lastPrinted>
  <dcterms:created xsi:type="dcterms:W3CDTF">2024-03-13T12:39:00Z</dcterms:created>
  <dcterms:modified xsi:type="dcterms:W3CDTF">2025-05-14T11:50:00Z</dcterms:modified>
</cp:coreProperties>
</file>