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372F97">
        <w:rPr>
          <w:i/>
          <w:sz w:val="26"/>
          <w:szCs w:val="26"/>
          <w:lang w:val="uk-UA"/>
        </w:rPr>
        <w:t>2</w:t>
      </w:r>
      <w:r w:rsidR="00CA1CF1" w:rsidRPr="00CA1CF1">
        <w:rPr>
          <w:i/>
          <w:sz w:val="26"/>
          <w:szCs w:val="26"/>
          <w:lang w:val="uk-UA"/>
        </w:rPr>
        <w:t>-</w:t>
      </w:r>
      <w:r w:rsidR="003E6045">
        <w:rPr>
          <w:i/>
          <w:sz w:val="26"/>
          <w:szCs w:val="26"/>
          <w:lang w:val="uk-UA"/>
        </w:rPr>
        <w:t>21</w:t>
      </w:r>
      <w:r w:rsidR="00CA1CF1" w:rsidRPr="00CA1CF1">
        <w:rPr>
          <w:i/>
          <w:sz w:val="26"/>
          <w:szCs w:val="26"/>
          <w:lang w:val="uk-UA"/>
        </w:rPr>
        <w:t>-0</w:t>
      </w:r>
      <w:r w:rsidR="003E6045">
        <w:rPr>
          <w:i/>
          <w:sz w:val="26"/>
          <w:szCs w:val="26"/>
          <w:lang w:val="uk-UA"/>
        </w:rPr>
        <w:t>08248</w:t>
      </w:r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3E6045" w:rsidRPr="003E6045">
        <w:rPr>
          <w:rFonts w:eastAsia="Times New Roman"/>
          <w:i/>
          <w:color w:val="auto"/>
          <w:sz w:val="26"/>
          <w:szCs w:val="26"/>
          <w:lang w:val="uk-UA" w:eastAsia="ru-RU"/>
        </w:rPr>
        <w:t>44810000-1 Фарби (Фарбувальні матеріали)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1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 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292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 xml:space="preserve"> 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949,69 грн. без ПДВ, крім того ПДВ 258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 xml:space="preserve"> 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589,94 грн.,  всього з ПДВ 1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 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551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 xml:space="preserve"> 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539,63</w:t>
      </w:r>
      <w:r w:rsid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3E6045" w:rsidRPr="003E6045" w:rsidRDefault="003E6045" w:rsidP="003E6045">
      <w:pPr>
        <w:ind w:firstLine="708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Технічні специфікації на ДК 021:2015 44810000-1 Фарби (Фарбувальні матеріали)</w:t>
      </w:r>
      <w:r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bookmarkStart w:id="5" w:name="_GoBack"/>
      <w:bookmarkEnd w:id="5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складені з урахуванням вимог, зазначених у технічній документації безпосереднього замовника на виконання робіт з антикорозійного захисту залізобетонних, металевих конструкцій, діючого обладнання, трубопроводів і т. д. </w:t>
      </w:r>
    </w:p>
    <w:p w:rsidR="003E6045" w:rsidRPr="003E6045" w:rsidRDefault="003E6045" w:rsidP="003E6045">
      <w:pPr>
        <w:ind w:firstLine="708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Технологія виконання вище вказаних робіт здійснюється на підставі: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1.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РЕКНб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 Кошторисні норми України на будівельні роботи, збірник 13. Захист будівельних конструкцій та устаткування від корозії.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2.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РЕКНб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 Кошторисні норми України на будівельні роботи, збірник 15. Оздоблювальні роботи.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3.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РЕКНр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, збірник 12 Кошторисні норми України  на ремонтно-будівельні роботи. Малярні роботи.</w:t>
      </w:r>
    </w:p>
    <w:p w:rsidR="003E6045" w:rsidRPr="003E6045" w:rsidRDefault="003E6045" w:rsidP="003E6045">
      <w:pPr>
        <w:ind w:firstLine="708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У технічній специфікації обговорений ряд вимог, від яких залежить якість товару, що поставляється, це: гарантійний термін експлуатації, транспортування і маркування предмета закупівлі.</w:t>
      </w:r>
    </w:p>
    <w:p w:rsidR="00566181" w:rsidRPr="003E6045" w:rsidRDefault="003E6045" w:rsidP="003E6045">
      <w:pPr>
        <w:pStyle w:val="ab"/>
        <w:ind w:firstLine="284"/>
        <w:jc w:val="both"/>
        <w:rPr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У технічних специфікаціях на певні категорії товарів вказана безпосередня марка виробника, яка супроводжується словами «еквівалент». Це забезпечує більш точний і чіткий опис характеристик об'єкта закупівлі, а так само обумовлено тим, що замовник в своїй наданій технічній документації на проведення робіт посилається саме на зазначені марки товарів.</w:t>
      </w:r>
    </w:p>
    <w:sectPr w:rsidR="00566181" w:rsidRPr="003E604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D2F28-5A54-4191-9BE0-FD82515A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43</cp:revision>
  <cp:lastPrinted>2024-03-13T12:39:00Z</cp:lastPrinted>
  <dcterms:created xsi:type="dcterms:W3CDTF">2024-03-13T12:39:00Z</dcterms:created>
  <dcterms:modified xsi:type="dcterms:W3CDTF">2025-02-21T13:22:00Z</dcterms:modified>
</cp:coreProperties>
</file>