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</w:t>
      </w:r>
      <w:r w:rsidR="00E714C3">
        <w:rPr>
          <w:i/>
          <w:sz w:val="26"/>
          <w:szCs w:val="26"/>
          <w:lang w:val="uk-UA"/>
        </w:rPr>
        <w:t>5</w:t>
      </w:r>
      <w:r w:rsidR="00CA1CF1" w:rsidRPr="00CA1CF1">
        <w:rPr>
          <w:i/>
          <w:sz w:val="26"/>
          <w:szCs w:val="26"/>
          <w:lang w:val="uk-UA"/>
        </w:rPr>
        <w:t>-</w:t>
      </w:r>
      <w:r w:rsidR="00E714C3">
        <w:rPr>
          <w:i/>
          <w:sz w:val="26"/>
          <w:szCs w:val="26"/>
          <w:lang w:val="uk-UA"/>
        </w:rPr>
        <w:t>0</w:t>
      </w:r>
      <w:r w:rsidR="00CA1CF1" w:rsidRPr="00CA1CF1">
        <w:rPr>
          <w:i/>
          <w:sz w:val="26"/>
          <w:szCs w:val="26"/>
          <w:lang w:val="uk-UA"/>
        </w:rPr>
        <w:t>1-2</w:t>
      </w:r>
      <w:r w:rsidR="00CE0AFE">
        <w:rPr>
          <w:i/>
          <w:sz w:val="26"/>
          <w:szCs w:val="26"/>
          <w:lang w:val="uk-UA"/>
        </w:rPr>
        <w:t>3</w:t>
      </w:r>
      <w:r w:rsidR="00CA1CF1" w:rsidRPr="00CA1CF1">
        <w:rPr>
          <w:i/>
          <w:sz w:val="26"/>
          <w:szCs w:val="26"/>
          <w:lang w:val="uk-UA"/>
        </w:rPr>
        <w:t>-0</w:t>
      </w:r>
      <w:r w:rsidR="00CE0AFE">
        <w:rPr>
          <w:i/>
          <w:sz w:val="26"/>
          <w:szCs w:val="26"/>
          <w:lang w:val="uk-UA"/>
        </w:rPr>
        <w:t>05857</w:t>
      </w:r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CE0AFE" w:rsidRPr="00CE0AFE">
        <w:rPr>
          <w:rFonts w:eastAsia="Times New Roman"/>
          <w:i/>
          <w:color w:val="auto"/>
          <w:sz w:val="26"/>
          <w:szCs w:val="26"/>
          <w:lang w:val="uk-UA" w:eastAsia="ru-RU"/>
        </w:rPr>
        <w:t>24950000-8 Спеціалізована хімічна продукція (Речовини для кольорової дефектоскопії)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E85F4A" w:rsidRPr="00F60AD6">
        <w:rPr>
          <w:i/>
          <w:szCs w:val="26"/>
          <w:lang w:val="uk-UA"/>
        </w:rPr>
        <w:t>313 379,10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без ПДВ, крі</w:t>
      </w:r>
      <w:bookmarkStart w:id="3" w:name="_GoBack"/>
      <w:bookmarkEnd w:id="3"/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м того ПДВ </w:t>
      </w:r>
      <w:r w:rsidR="00E85F4A">
        <w:rPr>
          <w:rFonts w:cs="Times New Roman"/>
          <w:bCs w:val="0"/>
          <w:i/>
          <w:iCs w:val="0"/>
          <w:kern w:val="0"/>
          <w:szCs w:val="26"/>
          <w:lang w:val="uk-UA"/>
        </w:rPr>
        <w:t>62 675,82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грн., всього з ПДВ </w:t>
      </w:r>
      <w:r w:rsidR="00E85F4A" w:rsidRPr="00F60AD6">
        <w:rPr>
          <w:i/>
          <w:szCs w:val="26"/>
          <w:lang w:val="uk-UA"/>
        </w:rPr>
        <w:t>376 054,92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E714C3" w:rsidRDefault="00E85F4A" w:rsidP="00E714C3">
      <w:pPr>
        <w:ind w:firstLine="708"/>
        <w:jc w:val="both"/>
        <w:rPr>
          <w:bCs w:val="0"/>
          <w:i/>
          <w:szCs w:val="26"/>
          <w:lang w:val="uk-UA"/>
        </w:rPr>
      </w:pPr>
      <w:r w:rsidRPr="00DC2B5A">
        <w:rPr>
          <w:i/>
          <w:szCs w:val="26"/>
          <w:lang w:val="uk-UA"/>
        </w:rPr>
        <w:t>В рамках технологічного процесу герметизації БЦК передбачається використання матеріалів для капілярног</w:t>
      </w:r>
      <w:r>
        <w:rPr>
          <w:i/>
          <w:szCs w:val="26"/>
          <w:lang w:val="uk-UA"/>
        </w:rPr>
        <w:t>о контролю відповідно до вимог:</w:t>
      </w:r>
      <w:r>
        <w:rPr>
          <w:i/>
          <w:szCs w:val="26"/>
          <w:lang w:val="uk-UA"/>
        </w:rPr>
        <w:br/>
      </w:r>
      <w:r w:rsidRPr="00DC2B5A">
        <w:rPr>
          <w:i/>
          <w:szCs w:val="26"/>
          <w:lang w:val="uk-UA"/>
        </w:rPr>
        <w:t>ДСТУ EN ISO 3452-2 та ДСТУ EN ISO 3452-5</w:t>
      </w:r>
      <w:r>
        <w:rPr>
          <w:i/>
          <w:szCs w:val="26"/>
          <w:lang w:val="uk-UA"/>
        </w:rPr>
        <w:t xml:space="preserve">. Згідно з «Технологічною інструкцією зі збирання та зварювання багатоцільових контейнерів БЦК-31, БЦК-85 з ВЯП ЦСВЯП НАЕК «ЕНЕРГОАТОМ» ТІ-001:2020» для виявлення зовнішніх дефектів зварних швів та дослідження прилеглих зон застосовується система </w:t>
      </w:r>
      <w:r>
        <w:rPr>
          <w:i/>
          <w:szCs w:val="26"/>
          <w:lang w:val="en-US"/>
        </w:rPr>
        <w:t>MR</w:t>
      </w:r>
      <w:r>
        <w:rPr>
          <w:i/>
          <w:szCs w:val="26"/>
          <w:lang w:val="uk-UA"/>
        </w:rPr>
        <w:t xml:space="preserve"> </w:t>
      </w:r>
      <w:r w:rsidRPr="00C845AC">
        <w:rPr>
          <w:i/>
          <w:szCs w:val="26"/>
          <w:lang w:val="uk-UA"/>
        </w:rPr>
        <w:t>«</w:t>
      </w:r>
      <w:r>
        <w:rPr>
          <w:i/>
          <w:szCs w:val="26"/>
          <w:lang w:val="en-US"/>
        </w:rPr>
        <w:t>Hot</w:t>
      </w:r>
      <w:r w:rsidRPr="00C845AC">
        <w:rPr>
          <w:i/>
          <w:szCs w:val="26"/>
          <w:lang w:val="uk-UA"/>
        </w:rPr>
        <w:t>»</w:t>
      </w:r>
      <w:r>
        <w:rPr>
          <w:i/>
          <w:szCs w:val="26"/>
          <w:lang w:val="uk-UA"/>
        </w:rPr>
        <w:t xml:space="preserve">, в склад якої входить </w:t>
      </w:r>
      <w:proofErr w:type="spellStart"/>
      <w:r>
        <w:rPr>
          <w:i/>
          <w:szCs w:val="26"/>
          <w:lang w:val="uk-UA"/>
        </w:rPr>
        <w:t>пенетрант</w:t>
      </w:r>
      <w:proofErr w:type="spellEnd"/>
      <w:r>
        <w:rPr>
          <w:i/>
          <w:szCs w:val="26"/>
          <w:lang w:val="uk-UA"/>
        </w:rPr>
        <w:t xml:space="preserve"> </w:t>
      </w:r>
      <w:r>
        <w:rPr>
          <w:i/>
          <w:szCs w:val="26"/>
          <w:lang w:val="en-US"/>
        </w:rPr>
        <w:t>MR</w:t>
      </w:r>
      <w:r w:rsidRPr="00260FDF">
        <w:rPr>
          <w:i/>
          <w:szCs w:val="26"/>
          <w:lang w:val="uk-UA"/>
        </w:rPr>
        <w:t>68</w:t>
      </w:r>
      <w:r>
        <w:rPr>
          <w:i/>
          <w:szCs w:val="26"/>
          <w:lang w:val="en-US"/>
        </w:rPr>
        <w:t>H</w:t>
      </w:r>
      <w:r w:rsidRPr="00260FDF">
        <w:rPr>
          <w:i/>
          <w:szCs w:val="26"/>
          <w:lang w:val="uk-UA"/>
        </w:rPr>
        <w:t xml:space="preserve">, </w:t>
      </w:r>
      <w:r>
        <w:rPr>
          <w:i/>
          <w:szCs w:val="26"/>
          <w:lang w:val="uk-UA"/>
        </w:rPr>
        <w:t xml:space="preserve">проявник </w:t>
      </w:r>
      <w:r>
        <w:rPr>
          <w:i/>
          <w:szCs w:val="26"/>
          <w:lang w:val="en-US"/>
        </w:rPr>
        <w:t>MR</w:t>
      </w:r>
      <w:r>
        <w:rPr>
          <w:i/>
          <w:szCs w:val="26"/>
          <w:lang w:val="uk-UA"/>
        </w:rPr>
        <w:t>70</w:t>
      </w:r>
      <w:r>
        <w:rPr>
          <w:i/>
          <w:szCs w:val="26"/>
          <w:lang w:val="en-US"/>
        </w:rPr>
        <w:t>H</w:t>
      </w:r>
      <w:r>
        <w:rPr>
          <w:i/>
          <w:szCs w:val="26"/>
          <w:lang w:val="uk-UA"/>
        </w:rPr>
        <w:t xml:space="preserve">, </w:t>
      </w:r>
      <w:proofErr w:type="spellStart"/>
      <w:r>
        <w:rPr>
          <w:i/>
          <w:szCs w:val="26"/>
          <w:lang w:val="uk-UA"/>
        </w:rPr>
        <w:t>очищювач</w:t>
      </w:r>
      <w:proofErr w:type="spellEnd"/>
      <w:r>
        <w:rPr>
          <w:i/>
          <w:szCs w:val="26"/>
          <w:lang w:val="uk-UA"/>
        </w:rPr>
        <w:t xml:space="preserve"> </w:t>
      </w:r>
      <w:r>
        <w:rPr>
          <w:i/>
          <w:szCs w:val="26"/>
          <w:lang w:val="en-US"/>
        </w:rPr>
        <w:t>MR</w:t>
      </w:r>
      <w:r>
        <w:rPr>
          <w:i/>
          <w:szCs w:val="26"/>
          <w:lang w:val="uk-UA"/>
        </w:rPr>
        <w:t>91</w:t>
      </w:r>
      <w:r>
        <w:rPr>
          <w:i/>
          <w:szCs w:val="26"/>
          <w:lang w:val="en-US"/>
        </w:rPr>
        <w:t>H</w:t>
      </w:r>
      <w:r>
        <w:rPr>
          <w:i/>
          <w:szCs w:val="26"/>
          <w:lang w:val="uk-UA"/>
        </w:rPr>
        <w:t xml:space="preserve">. </w:t>
      </w:r>
      <w:r w:rsidRPr="00DC2B5A">
        <w:rPr>
          <w:i/>
          <w:szCs w:val="26"/>
          <w:lang w:val="uk-UA"/>
        </w:rPr>
        <w:t xml:space="preserve">Капілярний метод контролю призначений для виявлення дефектів, що виходять на поверхню в об'єктах контролю, визначення їх розташування, геометричних розмірів. </w:t>
      </w:r>
      <w:r>
        <w:rPr>
          <w:i/>
          <w:szCs w:val="26"/>
          <w:lang w:val="uk-UA"/>
        </w:rPr>
        <w:t xml:space="preserve">Клас чутливості не повинен бути нижче другого для зварних з’єднань </w:t>
      </w:r>
      <w:r>
        <w:rPr>
          <w:i/>
          <w:szCs w:val="26"/>
          <w:lang w:val="en-US"/>
        </w:rPr>
        <w:t>I</w:t>
      </w:r>
      <w:r>
        <w:rPr>
          <w:i/>
          <w:szCs w:val="26"/>
        </w:rPr>
        <w:t xml:space="preserve">, </w:t>
      </w:r>
      <w:r>
        <w:rPr>
          <w:i/>
          <w:szCs w:val="26"/>
          <w:lang w:val="en-US"/>
        </w:rPr>
        <w:t>II</w:t>
      </w:r>
      <w:r>
        <w:rPr>
          <w:i/>
          <w:szCs w:val="26"/>
          <w:lang w:val="uk-UA"/>
        </w:rPr>
        <w:t xml:space="preserve"> категорій і антикорозійних покриттів. </w:t>
      </w:r>
      <w:r w:rsidRPr="00DC2B5A">
        <w:rPr>
          <w:i/>
          <w:szCs w:val="26"/>
          <w:lang w:val="uk-UA"/>
        </w:rPr>
        <w:t>Згідно з діючими в АТ «НАЕК «Енергоатом» стандартами матеріали, що використовуються при проведенні капілярного контролю повинні відповідати вимогам наступних документів:</w:t>
      </w:r>
      <w:r>
        <w:rPr>
          <w:i/>
          <w:szCs w:val="26"/>
          <w:lang w:val="uk-UA"/>
        </w:rPr>
        <w:t xml:space="preserve"> </w:t>
      </w:r>
      <w:r w:rsidRPr="00DC2B5A">
        <w:rPr>
          <w:i/>
          <w:szCs w:val="26"/>
          <w:lang w:val="uk-UA"/>
        </w:rPr>
        <w:t>СОУ НАЕК 014:2023</w:t>
      </w:r>
      <w:r>
        <w:rPr>
          <w:i/>
          <w:szCs w:val="26"/>
        </w:rPr>
        <w:t xml:space="preserve"> та </w:t>
      </w:r>
      <w:r w:rsidRPr="00DC2B5A">
        <w:rPr>
          <w:i/>
          <w:szCs w:val="26"/>
          <w:lang w:val="uk-UA"/>
        </w:rPr>
        <w:t>СОУ НАЕК 160:2020</w:t>
      </w:r>
      <w:r>
        <w:rPr>
          <w:i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F35B-A8A3-4C04-8766-0D2B4A2C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39</cp:revision>
  <cp:lastPrinted>2024-03-13T12:39:00Z</cp:lastPrinted>
  <dcterms:created xsi:type="dcterms:W3CDTF">2024-03-13T12:39:00Z</dcterms:created>
  <dcterms:modified xsi:type="dcterms:W3CDTF">2025-01-23T09:47:00Z</dcterms:modified>
</cp:coreProperties>
</file>