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BC1CC15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C1667" w:rsidRPr="0003741B">
        <w:rPr>
          <w:b/>
        </w:rPr>
        <w:t>31410000-3</w:t>
      </w:r>
      <w:r w:rsidR="00CE7FF7">
        <w:rPr>
          <w:b/>
        </w:rPr>
        <w:t xml:space="preserve"> </w:t>
      </w:r>
      <w:r w:rsidR="001C1667" w:rsidRPr="0003741B">
        <w:rPr>
          <w:b/>
        </w:rPr>
        <w:t>Гальванічні елементи</w:t>
      </w:r>
    </w:p>
    <w:p w14:paraId="505E3E76" w14:textId="17E6092F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C1667" w:rsidRPr="0003741B">
        <w:rPr>
          <w:b/>
        </w:rPr>
        <w:t>Батарейки в асортименті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DF23356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C1667" w:rsidRPr="001C1667">
        <w:rPr>
          <w:iCs/>
          <w:color w:val="000000" w:themeColor="text1"/>
        </w:rPr>
        <w:t>31410000-3</w:t>
      </w:r>
      <w:r w:rsidR="00452036" w:rsidRPr="00CE7FF7">
        <w:rPr>
          <w:iCs/>
          <w:color w:val="000000" w:themeColor="text1"/>
        </w:rPr>
        <w:t xml:space="preserve"> </w:t>
      </w:r>
      <w:r w:rsidR="001C1667" w:rsidRPr="001C1667">
        <w:rPr>
          <w:iCs/>
          <w:color w:val="000000" w:themeColor="text1"/>
        </w:rPr>
        <w:t xml:space="preserve">Гальванічні елементи </w:t>
      </w:r>
      <w:r w:rsidR="002A23AC" w:rsidRPr="002A23AC">
        <w:rPr>
          <w:iCs/>
          <w:color w:val="000000" w:themeColor="text1"/>
        </w:rPr>
        <w:t>(</w:t>
      </w:r>
      <w:r w:rsidR="001C1667" w:rsidRPr="001C1667">
        <w:rPr>
          <w:iCs/>
          <w:color w:val="000000" w:themeColor="text1"/>
        </w:rPr>
        <w:t>Батарейки в асортименті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4635E3A" w14:textId="28CD7073" w:rsidR="00DB5A68" w:rsidRPr="00DB5A68" w:rsidRDefault="00DB5A68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DB5A68">
          <w:rPr>
            <w:rStyle w:val="a8"/>
            <w:sz w:val="26"/>
            <w:szCs w:val="26"/>
          </w:rPr>
          <w:t>https://prozorro.gov.ua/tender/UA-2025-03-11-009307-a</w:t>
        </w:r>
      </w:hyperlink>
    </w:p>
    <w:p w14:paraId="6A3B5E14" w14:textId="0322B78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1-0093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2025-03-11T12:55:00Z</dcterms:modified>
</cp:coreProperties>
</file>