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57034012" w:rsidR="00783779" w:rsidRPr="00CE678E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CE678E">
        <w:rPr>
          <w:b/>
          <w:bCs/>
          <w:sz w:val="27"/>
          <w:szCs w:val="27"/>
          <w:lang w:eastAsia="uk-UA"/>
        </w:rPr>
        <w:t xml:space="preserve">ДК 021:2015 </w:t>
      </w:r>
      <w:r w:rsidR="00CE678E" w:rsidRPr="00CE678E">
        <w:rPr>
          <w:b/>
          <w:bCs/>
          <w:sz w:val="27"/>
          <w:szCs w:val="27"/>
          <w:lang w:eastAsia="uk-UA"/>
        </w:rPr>
        <w:t>90730000-3 Відстеження, моніторинг забруднень і відновлення</w:t>
      </w:r>
    </w:p>
    <w:p w14:paraId="505E3E76" w14:textId="1DEDB4C6" w:rsidR="008E51E4" w:rsidRPr="00E65B53" w:rsidRDefault="002A23AC" w:rsidP="00CE7FF7">
      <w:pPr>
        <w:keepNext/>
        <w:keepLines/>
        <w:ind w:firstLine="459"/>
        <w:jc w:val="center"/>
        <w:rPr>
          <w:color w:val="000000"/>
        </w:rPr>
      </w:pPr>
      <w:r w:rsidRPr="00E65B53">
        <w:rPr>
          <w:color w:val="000000"/>
        </w:rPr>
        <w:t xml:space="preserve"> (</w:t>
      </w:r>
      <w:r w:rsidR="0029204D" w:rsidRPr="0029204D">
        <w:rPr>
          <w:color w:val="000000"/>
        </w:rPr>
        <w:t>Послуги з проведення контролю ефективності і роботи газоочисних установок</w:t>
      </w:r>
      <w:r w:rsidRPr="00E65B53">
        <w:rPr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2C3C5EC9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CE678E" w:rsidRPr="00CE678E">
        <w:rPr>
          <w:color w:val="000000"/>
        </w:rPr>
        <w:t>90730000-3 Відстеження, моніторинг забруднень і відновлення</w:t>
      </w:r>
      <w:r w:rsidR="00E65B53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29204D" w:rsidRPr="0029204D">
        <w:rPr>
          <w:color w:val="000000"/>
        </w:rPr>
        <w:t>Послуги з проведення контролю ефективності і роботи газоочисних установок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024A363C" w14:textId="77777777" w:rsidR="00BE0481" w:rsidRPr="00BE0481" w:rsidRDefault="00BE0481" w:rsidP="00452036">
      <w:pPr>
        <w:pStyle w:val="Default"/>
        <w:ind w:firstLine="567"/>
        <w:jc w:val="both"/>
      </w:pPr>
      <w:hyperlink r:id="rId5" w:history="1">
        <w:r w:rsidRPr="00371D38">
          <w:rPr>
            <w:rStyle w:val="a8"/>
          </w:rPr>
          <w:t>https://prozorro.gov.ua/uk/tender/UA-2025-11-07-012069-a</w:t>
        </w:r>
      </w:hyperlink>
      <w:r w:rsidRPr="00BE0481">
        <w:t xml:space="preserve"> </w:t>
      </w:r>
    </w:p>
    <w:p w14:paraId="6A3B5E14" w14:textId="11F1BF72" w:rsidR="00F02EF3" w:rsidRPr="00A41516" w:rsidRDefault="00F02EF3" w:rsidP="00452036">
      <w:pPr>
        <w:pStyle w:val="Default"/>
        <w:ind w:firstLine="567"/>
        <w:jc w:val="both"/>
      </w:pPr>
      <w:bookmarkStart w:id="0" w:name="_GoBack"/>
      <w:bookmarkEnd w:id="0"/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97757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204D"/>
    <w:rsid w:val="0029400D"/>
    <w:rsid w:val="002A1ABF"/>
    <w:rsid w:val="002A23AC"/>
    <w:rsid w:val="002A7B38"/>
    <w:rsid w:val="002B7D26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18DF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0443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481"/>
    <w:rsid w:val="00BE096F"/>
    <w:rsid w:val="00BE2DB3"/>
    <w:rsid w:val="00BF237B"/>
    <w:rsid w:val="00BF3B51"/>
    <w:rsid w:val="00C0530C"/>
    <w:rsid w:val="00C056A3"/>
    <w:rsid w:val="00C179B6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678E"/>
    <w:rsid w:val="00CE6EC7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65B53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7-01206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169</cp:revision>
  <cp:lastPrinted>2021-04-29T06:12:00Z</cp:lastPrinted>
  <dcterms:created xsi:type="dcterms:W3CDTF">2021-03-11T14:19:00Z</dcterms:created>
  <dcterms:modified xsi:type="dcterms:W3CDTF">2025-11-07T13:42:00Z</dcterms:modified>
</cp:coreProperties>
</file>