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94AB3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E1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E1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Технічне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та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сервісне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обслуговування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компресорів</w:t>
      </w:r>
      <w:proofErr w:type="spellEnd"/>
      <w:r w:rsidR="00EE1873" w:rsidRPr="00B94A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СОДВ</w:t>
      </w:r>
      <w:r w:rsidR="001F76F8" w:rsidRPr="00B94AB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E1873" w:rsidRPr="00304A9D" w:rsidRDefault="00EE1873" w:rsidP="00EE18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виконання </w:t>
      </w:r>
      <w:r w:rsidR="00304A9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вимог </w:t>
      </w:r>
      <w:r w:rsidR="00B32857" w:rsidRPr="00B94A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7AD" w:rsidRPr="00B94AB3">
        <w:rPr>
          <w:rFonts w:ascii="Times New Roman" w:hAnsi="Times New Roman" w:cs="Times New Roman"/>
          <w:sz w:val="24"/>
          <w:szCs w:val="24"/>
          <w:lang w:val="uk-UA"/>
        </w:rPr>
        <w:t>5.6.2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 ГКД 34.20.507-2003 (у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редакції 2019 року) «Технічна експлуатація електричних станцій і мереж. Правила»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, р.7.6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СОУ НАЕК 173:2020 «Технічні вимоги до будови та безпечної експлуатації технологічних трубопроводів та обладнання», 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 xml:space="preserve">підтримання працездатного стану компресорного обладнання СОДВ </w:t>
      </w:r>
      <w:r w:rsidR="00B94AB3">
        <w:rPr>
          <w:rFonts w:ascii="Times New Roman" w:hAnsi="Times New Roman" w:cs="Times New Roman"/>
          <w:sz w:val="24"/>
          <w:szCs w:val="24"/>
          <w:lang w:val="uk-UA"/>
        </w:rPr>
        <w:t xml:space="preserve">за графіком сервісного обслуговування </w:t>
      </w:r>
      <w:r w:rsidR="00B32857">
        <w:rPr>
          <w:rFonts w:ascii="Times New Roman" w:hAnsi="Times New Roman" w:cs="Times New Roman"/>
          <w:sz w:val="24"/>
          <w:szCs w:val="24"/>
          <w:lang w:val="uk-UA"/>
        </w:rPr>
        <w:t>відповідно до вимог паспортів обладнання та інструкцій з експлуатації</w:t>
      </w:r>
      <w:r w:rsidRPr="00D933F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Технічне та сервісне обслуговування компресорів СОДВ</w:t>
      </w:r>
      <w:r w:rsidRPr="00D933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60F" w:rsidRPr="00B1760F" w:rsidRDefault="00B1760F" w:rsidP="00B1760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Потреба в закупівлі послуги ґрунтується на виконанні вимог інструкцій виробника компресорного обладнання </w:t>
      </w:r>
      <w:r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Pr="00304A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Copco</w:t>
      </w:r>
      <w:r>
        <w:rPr>
          <w:rFonts w:ascii="Times New Roman" w:hAnsi="Times New Roman" w:cs="Times New Roman"/>
          <w:sz w:val="24"/>
          <w:szCs w:val="24"/>
          <w:lang w:val="uk-UA"/>
        </w:rPr>
        <w:t>, які передбачають обов’язкове періодичне проведення технічного та сервісного обслуговування у відповідності до годин напрацювання (кожні 4000 годин) або раз в рік, в залежності від того, який інтервал сплине раніше.</w:t>
      </w:r>
    </w:p>
    <w:p w:rsidR="00304A9D" w:rsidRPr="00304A9D" w:rsidRDefault="00304A9D" w:rsidP="00304A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A9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AB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B94AB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B94A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94AB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66209" w:rsidRDefault="00466209" w:rsidP="00466209">
      <w:pPr>
        <w:pStyle w:val="a4"/>
      </w:pPr>
      <w:hyperlink r:id="rId4" w:history="1">
        <w:r>
          <w:rPr>
            <w:rStyle w:val="a3"/>
          </w:rPr>
          <w:t>https://prozorro.gov.ua/uk/tender/UA-2025-04-01-011435-a</w:t>
        </w:r>
      </w:hyperlink>
    </w:p>
    <w:p w:rsidR="00466209" w:rsidRDefault="0046620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0A1B70"/>
    <w:rsid w:val="0019164D"/>
    <w:rsid w:val="00193F48"/>
    <w:rsid w:val="001C1378"/>
    <w:rsid w:val="001F76F8"/>
    <w:rsid w:val="00304A9D"/>
    <w:rsid w:val="00336B7A"/>
    <w:rsid w:val="003F782D"/>
    <w:rsid w:val="0041006A"/>
    <w:rsid w:val="00466209"/>
    <w:rsid w:val="00470D5B"/>
    <w:rsid w:val="0059414E"/>
    <w:rsid w:val="00597D67"/>
    <w:rsid w:val="005D2AD8"/>
    <w:rsid w:val="007B0331"/>
    <w:rsid w:val="00833E98"/>
    <w:rsid w:val="008B4A32"/>
    <w:rsid w:val="00971251"/>
    <w:rsid w:val="00AD1A93"/>
    <w:rsid w:val="00B1760F"/>
    <w:rsid w:val="00B32857"/>
    <w:rsid w:val="00B94AB3"/>
    <w:rsid w:val="00BD587E"/>
    <w:rsid w:val="00C31A44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4B44"/>
  <w15:docId w15:val="{29D573BA-8613-4C3E-B69D-56D0B27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20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66209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466209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1-0114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2025-04-01T13:09:00Z</dcterms:created>
  <dcterms:modified xsi:type="dcterms:W3CDTF">2025-04-03T12:26:00Z</dcterms:modified>
</cp:coreProperties>
</file>