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9C" w:rsidRPr="005C7188" w:rsidRDefault="00971251" w:rsidP="00CA29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7188">
        <w:rPr>
          <w:rFonts w:ascii="Times New Roman" w:hAnsi="Times New Roman" w:cs="Times New Roman"/>
          <w:sz w:val="24"/>
          <w:szCs w:val="24"/>
          <w:lang w:val="uk-UA"/>
        </w:rPr>
        <w:t>Обгрунтування технічних та якісних ха</w:t>
      </w:r>
      <w:r w:rsidR="00CA299C" w:rsidRPr="005C7188">
        <w:rPr>
          <w:rFonts w:ascii="Times New Roman" w:hAnsi="Times New Roman" w:cs="Times New Roman"/>
          <w:sz w:val="24"/>
          <w:szCs w:val="24"/>
          <w:lang w:val="uk-UA"/>
        </w:rPr>
        <w:t>рактеристик предмета закупівлі,</w:t>
      </w:r>
    </w:p>
    <w:p w:rsidR="00796720" w:rsidRPr="005C7188" w:rsidRDefault="00971251" w:rsidP="005C71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7188">
        <w:rPr>
          <w:rFonts w:ascii="Times New Roman" w:hAnsi="Times New Roman" w:cs="Times New Roman"/>
          <w:sz w:val="24"/>
          <w:szCs w:val="24"/>
          <w:lang w:val="uk-UA"/>
        </w:rPr>
        <w:t xml:space="preserve">очікуваної вартості предмета закупівлі: </w:t>
      </w:r>
      <w:r w:rsidR="00796720" w:rsidRPr="005C7188">
        <w:rPr>
          <w:rFonts w:ascii="Times New Roman" w:hAnsi="Times New Roman" w:cs="Times New Roman"/>
          <w:sz w:val="24"/>
          <w:szCs w:val="24"/>
          <w:lang w:val="uk-UA"/>
        </w:rPr>
        <w:t>922</w:t>
      </w:r>
      <w:r w:rsidR="0035386D" w:rsidRPr="005C7188">
        <w:rPr>
          <w:rFonts w:ascii="Times New Roman" w:hAnsi="Times New Roman" w:cs="Times New Roman"/>
          <w:sz w:val="24"/>
          <w:szCs w:val="24"/>
        </w:rPr>
        <w:t>20000-9</w:t>
      </w:r>
      <w:r w:rsidR="00796720" w:rsidRPr="005C718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C7188" w:rsidRPr="005C7188">
        <w:rPr>
          <w:rFonts w:ascii="Times New Roman" w:hAnsi="Times New Roman" w:cs="Times New Roman"/>
          <w:sz w:val="24"/>
          <w:szCs w:val="24"/>
        </w:rPr>
        <w:t>Розміщення інформації про ВП РАЕС на телебаченні, яке покриває зону спостереження ВП "Рівненська АЕС" у Рівненській області</w:t>
      </w:r>
      <w:r w:rsidR="005C7188" w:rsidRPr="005C7188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457B6" w:rsidRPr="005C7188" w:rsidRDefault="00CA299C" w:rsidP="000457B6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188">
        <w:rPr>
          <w:rFonts w:ascii="Times New Roman" w:hAnsi="Times New Roman" w:cs="Times New Roman"/>
          <w:noProof/>
          <w:spacing w:val="0"/>
          <w:sz w:val="24"/>
          <w:szCs w:val="24"/>
          <w:lang w:eastAsia="uk-UA"/>
        </w:rPr>
        <w:t xml:space="preserve">  </w:t>
      </w:r>
      <w:r w:rsidR="005C7188" w:rsidRPr="005C7188">
        <w:rPr>
          <w:rFonts w:ascii="Times New Roman" w:hAnsi="Times New Roman" w:cs="Times New Roman"/>
          <w:noProof/>
          <w:sz w:val="24"/>
          <w:szCs w:val="24"/>
        </w:rPr>
        <w:t>Метою надання послуг</w:t>
      </w:r>
      <w:r w:rsidR="00423F7B">
        <w:rPr>
          <w:rFonts w:ascii="Times New Roman" w:hAnsi="Times New Roman" w:cs="Times New Roman"/>
          <w:noProof/>
          <w:sz w:val="24"/>
          <w:szCs w:val="24"/>
          <w:lang w:val="uk-UA"/>
        </w:rPr>
        <w:t>и</w:t>
      </w:r>
      <w:r w:rsidR="005C7188" w:rsidRPr="005C7188">
        <w:rPr>
          <w:rFonts w:ascii="Times New Roman" w:hAnsi="Times New Roman" w:cs="Times New Roman"/>
          <w:noProof/>
          <w:sz w:val="24"/>
          <w:szCs w:val="24"/>
        </w:rPr>
        <w:t xml:space="preserve"> є інформування широкого кола населення про діяльність ВП «Рівненська АЕС» для формування позитивного ставлення до атомної енергетики, шляхом розміщення інформаційних матеріалів про діяльність ВП «Рівненська АЕС» на телебачен</w:t>
      </w:r>
      <w:r w:rsidR="00423F7B">
        <w:rPr>
          <w:rFonts w:ascii="Times New Roman" w:hAnsi="Times New Roman" w:cs="Times New Roman"/>
          <w:noProof/>
          <w:sz w:val="24"/>
          <w:szCs w:val="24"/>
          <w:lang w:val="uk-UA"/>
        </w:rPr>
        <w:t>н</w:t>
      </w:r>
      <w:r w:rsidR="005C7188" w:rsidRPr="005C7188">
        <w:rPr>
          <w:rFonts w:ascii="Times New Roman" w:hAnsi="Times New Roman" w:cs="Times New Roman"/>
          <w:noProof/>
          <w:sz w:val="24"/>
          <w:szCs w:val="24"/>
        </w:rPr>
        <w:t>і, яке покриває зону спостереження в Рівненській області</w:t>
      </w:r>
      <w:r w:rsidR="005C7188" w:rsidRPr="005C7188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:rsidR="000C6F66" w:rsidRPr="005C7188" w:rsidRDefault="00CA299C" w:rsidP="000C6F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1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C6F66" w:rsidRPr="005C7188">
        <w:rPr>
          <w:rFonts w:ascii="Times New Roman" w:hAnsi="Times New Roman" w:cs="Times New Roman"/>
          <w:sz w:val="24"/>
          <w:szCs w:val="24"/>
          <w:lang w:val="uk-UA"/>
        </w:rPr>
        <w:t xml:space="preserve">Необхідність інформування населення про діяльність ВП «Рівненська АЕС» через засоби масової інформації згідно ст. 10 ЗУ «Про використання ядерної енергії та радіаційну безпеку», зокрема: «Періодично поширювати через засоби масової інформації офіційні відомості про радіаційну обстановку на території, де знаходяться, експлуатуються підприємства по видобуванню уранової руди, ядерні установки, об'єкти, призначені для поводження з радіоактивними відходами, джерела іонізуючого випромінювання, а також відомості щодо безпеки ядерної установки чи об'єкта, призначеного для поводження з радіоактивними відходами, будівництво яких планується або здійснюється, та тих, що експлуатуються або знімаються з експлуатації, за винятком відомостей, що становлять державну таємницю». </w:t>
      </w:r>
      <w:r w:rsidR="005C7188" w:rsidRPr="005C7188">
        <w:rPr>
          <w:rStyle w:val="rvts0"/>
          <w:rFonts w:ascii="Times New Roman" w:hAnsi="Times New Roman" w:cs="Times New Roman"/>
          <w:sz w:val="24"/>
          <w:szCs w:val="24"/>
          <w:lang w:val="uk-UA"/>
        </w:rPr>
        <w:t xml:space="preserve">Для забезпечення виконання цих завдань </w:t>
      </w:r>
      <w:r w:rsidR="005C7188" w:rsidRPr="005C7188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з особливостями на закупівлю: 92220000-9 (Розміщення інформації про ВП РАЕС на телебаченні, яке покриває зону спостереження ВП "Рівненська АЕС" у Рівненській області).</w:t>
      </w:r>
    </w:p>
    <w:p w:rsidR="005C7188" w:rsidRPr="005C7188" w:rsidRDefault="00CA299C" w:rsidP="005C7188">
      <w:pPr>
        <w:spacing w:after="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18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C6F66" w:rsidRPr="005C7188">
        <w:rPr>
          <w:rFonts w:ascii="Times New Roman" w:hAnsi="Times New Roman" w:cs="Times New Roman"/>
          <w:sz w:val="24"/>
          <w:szCs w:val="24"/>
          <w:lang w:val="uk-UA"/>
        </w:rPr>
        <w:t xml:space="preserve">Умови надання послуги: </w:t>
      </w:r>
    </w:p>
    <w:p w:rsidR="005C7188" w:rsidRPr="005C7188" w:rsidRDefault="005C7188" w:rsidP="005C7188">
      <w:pPr>
        <w:spacing w:after="60"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5C718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Розміщення (трансляція) в ефірі телебачення, </w:t>
      </w:r>
      <w:r w:rsidRPr="005C7188">
        <w:rPr>
          <w:rFonts w:ascii="Times New Roman" w:hAnsi="Times New Roman" w:cs="Times New Roman"/>
          <w:sz w:val="24"/>
          <w:szCs w:val="24"/>
          <w:lang w:val="uk-UA"/>
        </w:rPr>
        <w:t xml:space="preserve">яке покриває зону спостереження ВП РАЕС у Рівненській області, </w:t>
      </w:r>
      <w:r w:rsidRPr="005C718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інформаційних програм (відеороликів), підготовлених РТР УІтаЗГ ВП РАЕС або створених Виконавцем за погодженням із Замовником.</w:t>
      </w:r>
    </w:p>
    <w:p w:rsidR="005C7188" w:rsidRPr="005C7188" w:rsidRDefault="005C7188" w:rsidP="005C7188">
      <w:pPr>
        <w:spacing w:after="60"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5C718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>Відеоматеріали для розміщення (трансляція) в ефірі телебачення передаються Замовником Виконавцю на цифровому носії або розміщуються Замовником в мережі інтернет з наданням посилання на інформаційний матеріал для подальшого скачування і розміщення Виконавцем в ефірі телевізійного каналу.</w:t>
      </w:r>
    </w:p>
    <w:p w:rsidR="000457B6" w:rsidRPr="005C7188" w:rsidRDefault="000457B6" w:rsidP="005C7188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C7188">
        <w:rPr>
          <w:rFonts w:ascii="Times New Roman" w:hAnsi="Times New Roman" w:cs="Times New Roman"/>
          <w:noProof/>
          <w:sz w:val="24"/>
          <w:szCs w:val="24"/>
        </w:rPr>
        <w:t>Орієнтовні обсяги відеоконтенту, який буде транслюватися в ефірі телеканалу:</w:t>
      </w:r>
    </w:p>
    <w:p w:rsidR="006D3656" w:rsidRPr="005C7188" w:rsidRDefault="00966094" w:rsidP="006D365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uk-UA" w:eastAsia="uk-UA"/>
        </w:rPr>
      </w:pPr>
      <w:r w:rsidRPr="005C718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відеоролики – </w:t>
      </w:r>
      <w:r w:rsidR="005C7188" w:rsidRPr="005C718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19 300 </w:t>
      </w:r>
      <w:r w:rsidR="006D3656" w:rsidRPr="005C7188">
        <w:rPr>
          <w:rFonts w:ascii="Times New Roman" w:hAnsi="Times New Roman" w:cs="Times New Roman"/>
          <w:noProof/>
          <w:sz w:val="24"/>
          <w:szCs w:val="24"/>
          <w:lang w:val="uk-UA" w:eastAsia="uk-UA"/>
        </w:rPr>
        <w:t xml:space="preserve"> сек.;</w:t>
      </w:r>
    </w:p>
    <w:p w:rsidR="005C7188" w:rsidRPr="005C7188" w:rsidRDefault="006D3656" w:rsidP="005C71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C7188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</w:t>
      </w:r>
      <w:r w:rsidR="00CA299C" w:rsidRPr="005C71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64655" w:rsidRPr="005C718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5C7188" w:rsidRPr="005C7188">
        <w:rPr>
          <w:rFonts w:ascii="Times New Roman" w:hAnsi="Times New Roman" w:cs="Times New Roman"/>
          <w:sz w:val="24"/>
          <w:szCs w:val="24"/>
          <w:lang w:val="uk-UA"/>
        </w:rPr>
        <w:t>Очікувана вартість послуг</w:t>
      </w:r>
      <w:r w:rsidR="00423F7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5C7188" w:rsidRPr="005C7188">
        <w:rPr>
          <w:rFonts w:ascii="Times New Roman" w:hAnsi="Times New Roman" w:cs="Times New Roman"/>
          <w:sz w:val="24"/>
          <w:szCs w:val="24"/>
          <w:lang w:val="uk-UA"/>
        </w:rPr>
        <w:t xml:space="preserve"> розрахована методом визначення очікуваної вартості закупівлі на підставі цін попередніх закупівель (з урахуванням індексації) відповідно до </w:t>
      </w:r>
      <w:r w:rsidR="00423F7B">
        <w:rPr>
          <w:rFonts w:ascii="Times New Roman" w:hAnsi="Times New Roman" w:cs="Times New Roman"/>
          <w:sz w:val="24"/>
          <w:szCs w:val="24"/>
          <w:lang w:val="uk-UA"/>
        </w:rPr>
        <w:t>наказу  ДП «НАЕК «Енергоатом» «</w:t>
      </w:r>
      <w:r w:rsidR="005C7188" w:rsidRPr="005C7188">
        <w:rPr>
          <w:rFonts w:ascii="Times New Roman" w:hAnsi="Times New Roman" w:cs="Times New Roman"/>
          <w:sz w:val="24"/>
          <w:szCs w:val="24"/>
          <w:lang w:val="uk-UA"/>
        </w:rPr>
        <w:t>Про порядок визначення очікуваної вартості закупівель товарів, робіт та послуг» №01-760-н від 10.08.2021р. (зі змінами).</w:t>
      </w:r>
    </w:p>
    <w:p w:rsidR="00CA299C" w:rsidRDefault="00CA299C" w:rsidP="005C7188">
      <w:pPr>
        <w:suppressAutoHyphens/>
        <w:rPr>
          <w:rFonts w:ascii="Times New Roman" w:hAnsi="Times New Roman" w:cs="Times New Roman"/>
          <w:sz w:val="24"/>
          <w:szCs w:val="24"/>
          <w:lang w:val="uk-UA"/>
        </w:rPr>
      </w:pPr>
    </w:p>
    <w:p w:rsidR="00CF5A09" w:rsidRPr="005C7188" w:rsidRDefault="00CF5A09" w:rsidP="005C7188">
      <w:pPr>
        <w:suppressAutoHyphens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CF5A09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https://prozorro.gov.ua/tender/UA-2023-01-12-003645-a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CF5A09" w:rsidRPr="005C7188" w:rsidSect="00E8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1214"/>
    <w:multiLevelType w:val="hybridMultilevel"/>
    <w:tmpl w:val="BF76B83E"/>
    <w:lvl w:ilvl="0" w:tplc="6DC47E78">
      <w:start w:val="1"/>
      <w:numFmt w:val="decimal"/>
      <w:isLgl/>
      <w:lvlText w:val="2.%1"/>
      <w:lvlJc w:val="right"/>
      <w:pPr>
        <w:ind w:left="1288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B5560"/>
    <w:multiLevelType w:val="hybridMultilevel"/>
    <w:tmpl w:val="3C6C7454"/>
    <w:lvl w:ilvl="0" w:tplc="68EE11E4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43C60"/>
    <w:multiLevelType w:val="hybridMultilevel"/>
    <w:tmpl w:val="223A6806"/>
    <w:lvl w:ilvl="0" w:tplc="E9C6EBA8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92B11A8"/>
    <w:multiLevelType w:val="hybridMultilevel"/>
    <w:tmpl w:val="42D2C6E2"/>
    <w:lvl w:ilvl="0" w:tplc="24762B76">
      <w:start w:val="1"/>
      <w:numFmt w:val="decimal"/>
      <w:isLgl/>
      <w:lvlText w:val="1.%1"/>
      <w:lvlJc w:val="right"/>
      <w:pPr>
        <w:ind w:left="22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D0DE1"/>
    <w:multiLevelType w:val="hybridMultilevel"/>
    <w:tmpl w:val="9C6C4712"/>
    <w:lvl w:ilvl="0" w:tplc="2DE40E84">
      <w:start w:val="1"/>
      <w:numFmt w:val="decimal"/>
      <w:lvlText w:val="4.%1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E136457"/>
    <w:multiLevelType w:val="hybridMultilevel"/>
    <w:tmpl w:val="48F0AAF6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57B6"/>
    <w:rsid w:val="000C6F66"/>
    <w:rsid w:val="000C756E"/>
    <w:rsid w:val="000F5F3F"/>
    <w:rsid w:val="00104FF0"/>
    <w:rsid w:val="0019164D"/>
    <w:rsid w:val="00193F48"/>
    <w:rsid w:val="002138E7"/>
    <w:rsid w:val="00283FE4"/>
    <w:rsid w:val="00302019"/>
    <w:rsid w:val="00336B7A"/>
    <w:rsid w:val="0035386D"/>
    <w:rsid w:val="00405118"/>
    <w:rsid w:val="00423F7B"/>
    <w:rsid w:val="00470D5B"/>
    <w:rsid w:val="005342D6"/>
    <w:rsid w:val="00585BD8"/>
    <w:rsid w:val="0059414E"/>
    <w:rsid w:val="005C7188"/>
    <w:rsid w:val="005D2AD8"/>
    <w:rsid w:val="006D047A"/>
    <w:rsid w:val="006D3656"/>
    <w:rsid w:val="00796720"/>
    <w:rsid w:val="007B0331"/>
    <w:rsid w:val="00890050"/>
    <w:rsid w:val="00925E10"/>
    <w:rsid w:val="009470E5"/>
    <w:rsid w:val="00966094"/>
    <w:rsid w:val="00971251"/>
    <w:rsid w:val="00A54FCE"/>
    <w:rsid w:val="00AB7F35"/>
    <w:rsid w:val="00AD1A93"/>
    <w:rsid w:val="00BD587E"/>
    <w:rsid w:val="00C171CC"/>
    <w:rsid w:val="00C35BEA"/>
    <w:rsid w:val="00C86FC3"/>
    <w:rsid w:val="00CA2278"/>
    <w:rsid w:val="00CA299C"/>
    <w:rsid w:val="00CD47BF"/>
    <w:rsid w:val="00CE4E68"/>
    <w:rsid w:val="00CF2DD5"/>
    <w:rsid w:val="00CF5A09"/>
    <w:rsid w:val="00DA30BD"/>
    <w:rsid w:val="00E64655"/>
    <w:rsid w:val="00E669F0"/>
    <w:rsid w:val="00E80EE8"/>
    <w:rsid w:val="00E97C4B"/>
    <w:rsid w:val="00FC7055"/>
    <w:rsid w:val="00FE3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457B6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7B6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  <w:style w:type="character" w:customStyle="1" w:styleId="rvts0">
    <w:name w:val="rvts0"/>
    <w:rsid w:val="005C71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Заголовок 3 Знак Знак,Пункт Знак,Пункт Знак Знак Знак Знак,Пункт Знак Знак"/>
    <w:basedOn w:val="a"/>
    <w:next w:val="a"/>
    <w:link w:val="31"/>
    <w:qFormat/>
    <w:rsid w:val="00FE3B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uiPriority w:val="9"/>
    <w:semiHidden/>
    <w:rsid w:val="00FE3B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aliases w:val="Заголовок 3 Знак Знак Знак,Пункт Знак Знак1,Пункт Знак Знак Знак Знак Знак,Пункт Знак Знак Знак"/>
    <w:link w:val="3"/>
    <w:locked/>
    <w:rsid w:val="00FE3B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Стиль1"/>
    <w:basedOn w:val="a"/>
    <w:link w:val="10"/>
    <w:rsid w:val="00E97C4B"/>
    <w:pPr>
      <w:keepNext/>
      <w:numPr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0">
    <w:name w:val="Стиль1 Знак"/>
    <w:link w:val="1"/>
    <w:locked/>
    <w:rsid w:val="00E97C4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CA2278"/>
    <w:pPr>
      <w:ind w:left="720"/>
      <w:contextualSpacing/>
    </w:pPr>
  </w:style>
  <w:style w:type="character" w:customStyle="1" w:styleId="2">
    <w:name w:val="Основной текст (2)_"/>
    <w:link w:val="20"/>
    <w:locked/>
    <w:rsid w:val="000457B6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57B6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  <w:style w:type="character" w:customStyle="1" w:styleId="rvts0">
    <w:name w:val="rvts0"/>
    <w:rsid w:val="005C7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1664</Words>
  <Characters>950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5</cp:revision>
  <cp:lastPrinted>2021-01-13T13:10:00Z</cp:lastPrinted>
  <dcterms:created xsi:type="dcterms:W3CDTF">2022-12-30T14:48:00Z</dcterms:created>
  <dcterms:modified xsi:type="dcterms:W3CDTF">2023-01-12T10:01:00Z</dcterms:modified>
</cp:coreProperties>
</file>