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F33491" w:rsidP="000A43AE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AE0BCC" w:rsidRPr="00AE0BCC">
        <w:rPr>
          <w:b/>
          <w:szCs w:val="24"/>
        </w:rPr>
        <w:t xml:space="preserve">од </w:t>
      </w:r>
      <w:r w:rsidR="000A43AE" w:rsidRPr="000A43AE">
        <w:rPr>
          <w:b/>
          <w:szCs w:val="24"/>
        </w:rPr>
        <w:t xml:space="preserve">31210000-1 по ДК 021:2015 – Електрична апаратура для </w:t>
      </w:r>
      <w:proofErr w:type="spellStart"/>
      <w:r w:rsidR="000A43AE" w:rsidRPr="000A43AE">
        <w:rPr>
          <w:b/>
          <w:szCs w:val="24"/>
        </w:rPr>
        <w:t>комутування</w:t>
      </w:r>
      <w:proofErr w:type="spellEnd"/>
      <w:r w:rsidR="000A43AE" w:rsidRPr="000A43AE">
        <w:rPr>
          <w:b/>
          <w:szCs w:val="24"/>
        </w:rPr>
        <w:t xml:space="preserve"> та захисту електричних кіл (Автотрансформатор, трансформатори струму), </w:t>
      </w:r>
      <w:r>
        <w:rPr>
          <w:b/>
          <w:szCs w:val="24"/>
        </w:rPr>
        <w:t>РПЗ -</w:t>
      </w:r>
      <w:r w:rsidR="000A43AE" w:rsidRPr="000A43AE">
        <w:rPr>
          <w:b/>
          <w:szCs w:val="24"/>
        </w:rPr>
        <w:t xml:space="preserve"> 9.20</w:t>
      </w:r>
    </w:p>
    <w:p w:rsidR="00F33491" w:rsidRPr="00F33491" w:rsidRDefault="00F33491" w:rsidP="000A43AE">
      <w:pPr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F33491">
        <w:rPr>
          <w:b/>
          <w:bCs/>
          <w:szCs w:val="24"/>
          <w:bdr w:val="none" w:sz="0" w:space="0" w:color="auto" w:frame="1"/>
          <w:lang w:val="ru-RU" w:eastAsia="ru-RU"/>
        </w:rPr>
        <w:t>UA-2025-05-28-003786-a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A43AE"/>
    <w:rsid w:val="000E265E"/>
    <w:rsid w:val="000F34B1"/>
    <w:rsid w:val="0011125C"/>
    <w:rsid w:val="001146B1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33491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2025-03-25T12:08:00Z</dcterms:created>
  <dcterms:modified xsi:type="dcterms:W3CDTF">2025-05-28T08:26:00Z</dcterms:modified>
</cp:coreProperties>
</file>