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E" w:rsidRDefault="0028372E" w:rsidP="00DE06F2">
      <w:pPr>
        <w:spacing w:after="0" w:line="240" w:lineRule="auto"/>
        <w:jc w:val="center"/>
      </w:pPr>
      <w:r w:rsidRPr="0028372E">
        <w:t>Відкриті торги з особливостями</w:t>
      </w:r>
    </w:p>
    <w:p w:rsidR="0028372E" w:rsidRDefault="0028372E" w:rsidP="00DE06F2">
      <w:pPr>
        <w:spacing w:after="0" w:line="240" w:lineRule="auto"/>
        <w:jc w:val="center"/>
      </w:pPr>
    </w:p>
    <w:p w:rsidR="00DE06F2" w:rsidRPr="00475B7A" w:rsidRDefault="00866B18" w:rsidP="00DE06F2">
      <w:pPr>
        <w:spacing w:after="0" w:line="240" w:lineRule="auto"/>
        <w:jc w:val="center"/>
        <w:rPr>
          <w:lang w:val="ru-RU"/>
        </w:rPr>
      </w:pPr>
      <w:r w:rsidRPr="008E6345">
        <w:t>Послуги - код CPV</w:t>
      </w:r>
      <w:r w:rsidR="00845062">
        <w:t xml:space="preserve"> </w:t>
      </w:r>
      <w:r w:rsidR="00845062" w:rsidRPr="00845062">
        <w:t xml:space="preserve">80550000-4 по ДК 021:2015 </w:t>
      </w:r>
      <w:r w:rsidR="00DE06F2" w:rsidRPr="008E6345">
        <w:t xml:space="preserve">- </w:t>
      </w:r>
      <w:r w:rsidR="00845062" w:rsidRPr="00845062">
        <w:t>Послуги з професійної підготовки у сфері безпеки (Послуги з розроблення та впровадження системи HACCP (аудит, розробка документації та навчання))</w:t>
      </w:r>
      <w:r w:rsidR="00475B7A" w:rsidRPr="00475B7A">
        <w:t xml:space="preserve">. </w:t>
      </w:r>
      <w:r w:rsidR="00475B7A">
        <w:rPr>
          <w:lang w:val="ru-RU"/>
        </w:rPr>
        <w:t>РПЗ – 8.72</w:t>
      </w:r>
    </w:p>
    <w:p w:rsidR="00475B7A" w:rsidRPr="00475B7A" w:rsidRDefault="00475B7A" w:rsidP="00475B7A">
      <w:pPr>
        <w:spacing w:after="0" w:line="240" w:lineRule="auto"/>
        <w:jc w:val="center"/>
        <w:rPr>
          <w:b/>
        </w:rPr>
      </w:pPr>
    </w:p>
    <w:p w:rsidR="00866B18" w:rsidRPr="00475B7A" w:rsidRDefault="00475B7A" w:rsidP="00475B7A">
      <w:pPr>
        <w:spacing w:after="0" w:line="240" w:lineRule="auto"/>
        <w:jc w:val="center"/>
        <w:rPr>
          <w:b/>
        </w:rPr>
      </w:pPr>
      <w:r w:rsidRPr="00475B7A">
        <w:rPr>
          <w:b/>
        </w:rPr>
        <w:t xml:space="preserve">Номер у </w:t>
      </w:r>
      <w:proofErr w:type="spellStart"/>
      <w:r w:rsidRPr="00475B7A">
        <w:rPr>
          <w:b/>
          <w:lang w:val="ru-RU"/>
        </w:rPr>
        <w:t>Prozorro</w:t>
      </w:r>
      <w:proofErr w:type="spellEnd"/>
      <w:r w:rsidRPr="00475B7A">
        <w:rPr>
          <w:b/>
        </w:rPr>
        <w:t xml:space="preserve"> </w:t>
      </w:r>
      <w:r w:rsidRPr="00475B7A">
        <w:rPr>
          <w:b/>
          <w:lang w:val="ru-RU"/>
        </w:rPr>
        <w:t>UA</w:t>
      </w:r>
      <w:r w:rsidRPr="00475B7A">
        <w:rPr>
          <w:b/>
        </w:rPr>
        <w:t>-2025-05-16-008745-</w:t>
      </w:r>
      <w:r w:rsidRPr="00475B7A">
        <w:rPr>
          <w:b/>
          <w:lang w:val="ru-RU"/>
        </w:rPr>
        <w:t>a</w:t>
      </w:r>
    </w:p>
    <w:p w:rsidR="00475B7A" w:rsidRPr="00475B7A" w:rsidRDefault="00475B7A" w:rsidP="00475B7A">
      <w:pPr>
        <w:spacing w:after="0" w:line="240" w:lineRule="auto"/>
        <w:jc w:val="center"/>
        <w:rPr>
          <w:b/>
        </w:rPr>
      </w:pPr>
    </w:p>
    <w:p w:rsidR="00475B7A" w:rsidRPr="00B772DA" w:rsidRDefault="00B772DA" w:rsidP="00B772D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16.05.2025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0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845062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</w:t>
            </w:r>
            <w:r w:rsidR="00845062">
              <w:rPr>
                <w:sz w:val="22"/>
                <w:szCs w:val="24"/>
                <w:lang w:eastAsia="ru-RU"/>
              </w:rPr>
              <w:t>Д</w:t>
            </w:r>
            <w:r w:rsidRPr="008E6345">
              <w:rPr>
                <w:sz w:val="22"/>
                <w:szCs w:val="24"/>
                <w:lang w:eastAsia="ru-RU"/>
              </w:rPr>
              <w:t>одатку</w:t>
            </w:r>
            <w:r w:rsidR="00845062">
              <w:rPr>
                <w:sz w:val="22"/>
                <w:szCs w:val="24"/>
                <w:lang w:eastAsia="ru-RU"/>
              </w:rPr>
              <w:t xml:space="preserve"> 1</w:t>
            </w:r>
            <w:r w:rsidRPr="008E6345">
              <w:rPr>
                <w:sz w:val="22"/>
                <w:szCs w:val="24"/>
                <w:lang w:eastAsia="ru-RU"/>
              </w:rPr>
              <w:t xml:space="preserve"> до тендерної документації та встановлені </w:t>
            </w:r>
            <w:r w:rsidR="00845062">
              <w:rPr>
                <w:sz w:val="22"/>
                <w:szCs w:val="24"/>
                <w:lang w:eastAsia="ru-RU"/>
              </w:rPr>
              <w:t>в</w:t>
            </w:r>
            <w:r w:rsidR="00845062" w:rsidRPr="00845062">
              <w:rPr>
                <w:sz w:val="22"/>
                <w:szCs w:val="24"/>
                <w:lang w:eastAsia="ru-RU"/>
              </w:rPr>
              <w:t>ідповідно до абзацу 2 частини 2 статті 20, статті 21 Закону України «Про основні принципи та вимоги до безпечності та якості харчових продуктів» від 23.12.1997 № 771/97-ВР  оператори ринку зобов’язані розробляти, вводити в дію та застосовувати постійно діючі процедури, що засновані на принципах системи аналізу небезпечних факторів та контролю у критичних точках, а також забезпечувати належну підготовку з питань застосування постійно діючих процедур, що базуються на принципах системи аналізу небезпечних факторів та контролю у критичних точках, осіб, які є відповідальними за ці процедури, під час виробництва та обігу харчових продуктів</w:t>
            </w:r>
            <w:r w:rsidR="00845062">
              <w:rPr>
                <w:sz w:val="22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866B18" w:rsidRPr="00845062" w:rsidRDefault="00845062" w:rsidP="00515750">
            <w:pPr>
              <w:spacing w:after="0" w:line="240" w:lineRule="auto"/>
              <w:jc w:val="both"/>
              <w:rPr>
                <w:sz w:val="22"/>
              </w:rPr>
            </w:pPr>
            <w:r w:rsidRPr="00845062">
              <w:rPr>
                <w:sz w:val="22"/>
              </w:rPr>
              <w:t>Очікувану вартість закупівлі визначено на підставі комерційних пропозицій методом порівняння ринкових цін. ОВЗ буде актуалізовано перед оголошенням торгів відповідно до вимог пп.6.3.1 СОУ НАЕК 042:2022, наказу АТ «НАЕК «Енергоатом» від 08.10.2024 № 01-1011"Про порядок визначення ОВЗ товарів, робіт та послуг» та наказу філії "ВП ПАЕС" від 31.10.2024 № 1544 "Про порядок визначення ОВЗ товарів, робіт та послуг».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28372E"/>
    <w:rsid w:val="003514AD"/>
    <w:rsid w:val="00475B7A"/>
    <w:rsid w:val="006E4C1C"/>
    <w:rsid w:val="00845062"/>
    <w:rsid w:val="00866B18"/>
    <w:rsid w:val="0089560F"/>
    <w:rsid w:val="008E6345"/>
    <w:rsid w:val="00B71BF6"/>
    <w:rsid w:val="00B772DA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8216B-5DA5-4FEA-84E0-9DD74DB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2025-05-15T14:05:00Z</dcterms:created>
  <dcterms:modified xsi:type="dcterms:W3CDTF">2025-05-16T12:19:00Z</dcterms:modified>
</cp:coreProperties>
</file>