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FD1E46" w:rsidP="004A0141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882F3F" w:rsidRPr="00882F3F">
        <w:rPr>
          <w:b/>
          <w:szCs w:val="24"/>
        </w:rPr>
        <w:t>од CPV 33770000-8 по ДК 021:2015 – Папір санітарно-гігієнічного призначення (Лабораторний фільтрувальний папір та паперові фільтри), п 9.78</w:t>
      </w:r>
    </w:p>
    <w:p w:rsidR="00464352" w:rsidRPr="00FD1E46" w:rsidRDefault="00FD1E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FD1E46">
        <w:rPr>
          <w:b/>
          <w:bCs/>
          <w:szCs w:val="24"/>
          <w:bdr w:val="none" w:sz="0" w:space="0" w:color="auto" w:frame="1"/>
          <w:lang w:val="ru-RU" w:eastAsia="ru-RU"/>
        </w:rPr>
        <w:t>UA-2025-01-29-000831-a</w:t>
      </w:r>
    </w:p>
    <w:p w:rsidR="00FD1E46" w:rsidRPr="00A26A7C" w:rsidRDefault="00FD1E4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82F3F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1E46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2025-01-29T07:13:00Z</dcterms:modified>
</cp:coreProperties>
</file>