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965ECB" w:rsidRDefault="00B43911" w:rsidP="00965EC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bookmarkStart w:id="0" w:name="_GoBack"/>
      <w:bookmarkEnd w:id="0"/>
    </w:p>
    <w:p w:rsidR="00E62036" w:rsidRPr="00CE6951" w:rsidRDefault="00253437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E6951">
        <w:rPr>
          <w:rFonts w:ascii="Times New Roman" w:hAnsi="Times New Roman"/>
          <w:snapToGrid w:val="0"/>
          <w:sz w:val="24"/>
          <w:szCs w:val="24"/>
        </w:rPr>
        <w:t>Манометри</w:t>
      </w:r>
      <w:r w:rsidR="006F5689" w:rsidRPr="00CE695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43911" w:rsidRPr="00CE6951">
        <w:rPr>
          <w:rFonts w:ascii="Times New Roman" w:hAnsi="Times New Roman"/>
          <w:sz w:val="24"/>
          <w:szCs w:val="24"/>
        </w:rPr>
        <w:t>(</w:t>
      </w:r>
      <w:r w:rsidR="00811CDA" w:rsidRPr="00CE6951">
        <w:rPr>
          <w:rFonts w:ascii="Times New Roman" w:hAnsi="Times New Roman"/>
          <w:sz w:val="24"/>
          <w:szCs w:val="24"/>
        </w:rPr>
        <w:t>код ДК 2015</w:t>
      </w:r>
      <w:r w:rsidR="009C6D9F" w:rsidRPr="00CE6951">
        <w:rPr>
          <w:rFonts w:ascii="Times New Roman" w:hAnsi="Times New Roman"/>
          <w:sz w:val="24"/>
          <w:szCs w:val="24"/>
        </w:rPr>
        <w:t>:</w:t>
      </w:r>
      <w:r w:rsidR="00747048" w:rsidRPr="00CE6951">
        <w:rPr>
          <w:rFonts w:ascii="Times New Roman" w:hAnsi="Times New Roman"/>
          <w:sz w:val="24"/>
          <w:szCs w:val="24"/>
        </w:rPr>
        <w:t xml:space="preserve">  </w:t>
      </w:r>
      <w:r w:rsidRPr="00CE6951">
        <w:rPr>
          <w:rFonts w:ascii="Times New Roman" w:hAnsi="Times New Roman"/>
          <w:sz w:val="24"/>
          <w:szCs w:val="24"/>
        </w:rPr>
        <w:t>38420000-5 Прилади для вимірювання витрати, рівня та тиску рідин і газів</w:t>
      </w:r>
      <w:r w:rsidR="00B43911" w:rsidRPr="00CE6951">
        <w:rPr>
          <w:rFonts w:ascii="Times New Roman" w:hAnsi="Times New Roman"/>
          <w:sz w:val="24"/>
          <w:szCs w:val="24"/>
        </w:rPr>
        <w:t>).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6D9F">
        <w:rPr>
          <w:rFonts w:ascii="Times New Roman" w:hAnsi="Times New Roman"/>
          <w:sz w:val="24"/>
          <w:szCs w:val="24"/>
        </w:rPr>
        <w:t xml:space="preserve"> Посилання на процедуру закупівлі в </w:t>
      </w:r>
      <w:r w:rsidR="005B458D" w:rsidRPr="009C6D9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5032FE" w:rsidRPr="005032FE">
        <w:t xml:space="preserve"> </w:t>
      </w:r>
      <w:hyperlink r:id="rId8" w:history="1">
        <w:r w:rsidR="005032FE" w:rsidRPr="00A717AF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https://prozorro.gov.ua/uk/tender/UA-2025-12-31-002438-a</w:t>
        </w:r>
      </w:hyperlink>
    </w:p>
    <w:p w:rsidR="005032FE" w:rsidRPr="009C6D9F" w:rsidRDefault="005032F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C6D9F" w:rsidRPr="00332D89" w:rsidRDefault="009C6D9F" w:rsidP="009C6D9F">
      <w:pPr>
        <w:pStyle w:val="a4"/>
        <w:tabs>
          <w:tab w:val="left" w:pos="426"/>
        </w:tabs>
        <w:ind w:left="0"/>
        <w:jc w:val="both"/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48" w:rsidRDefault="00B20548" w:rsidP="00094A0B">
      <w:pPr>
        <w:spacing w:after="0" w:line="240" w:lineRule="auto"/>
      </w:pPr>
      <w:r>
        <w:separator/>
      </w:r>
    </w:p>
  </w:endnote>
  <w:endnote w:type="continuationSeparator" w:id="0">
    <w:p w:rsidR="00B20548" w:rsidRDefault="00B20548" w:rsidP="0009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48" w:rsidRDefault="00B20548" w:rsidP="00094A0B">
      <w:pPr>
        <w:spacing w:after="0" w:line="240" w:lineRule="auto"/>
      </w:pPr>
      <w:r>
        <w:separator/>
      </w:r>
    </w:p>
  </w:footnote>
  <w:footnote w:type="continuationSeparator" w:id="0">
    <w:p w:rsidR="00B20548" w:rsidRDefault="00B20548" w:rsidP="0009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4A0B"/>
    <w:rsid w:val="00253437"/>
    <w:rsid w:val="003815B0"/>
    <w:rsid w:val="003D2B51"/>
    <w:rsid w:val="004653B3"/>
    <w:rsid w:val="004C1E9A"/>
    <w:rsid w:val="005032FE"/>
    <w:rsid w:val="0054456B"/>
    <w:rsid w:val="005B458D"/>
    <w:rsid w:val="00621C4C"/>
    <w:rsid w:val="006F5689"/>
    <w:rsid w:val="007071E7"/>
    <w:rsid w:val="00747048"/>
    <w:rsid w:val="007661E3"/>
    <w:rsid w:val="00805527"/>
    <w:rsid w:val="00811CDA"/>
    <w:rsid w:val="00815808"/>
    <w:rsid w:val="00855A82"/>
    <w:rsid w:val="008B485B"/>
    <w:rsid w:val="008E1728"/>
    <w:rsid w:val="00965ECB"/>
    <w:rsid w:val="009C6D9F"/>
    <w:rsid w:val="00AB12C4"/>
    <w:rsid w:val="00AB666D"/>
    <w:rsid w:val="00B167FA"/>
    <w:rsid w:val="00B20548"/>
    <w:rsid w:val="00B27D7E"/>
    <w:rsid w:val="00B43911"/>
    <w:rsid w:val="00C02912"/>
    <w:rsid w:val="00CA2800"/>
    <w:rsid w:val="00CE6951"/>
    <w:rsid w:val="00D23515"/>
    <w:rsid w:val="00D60DD1"/>
    <w:rsid w:val="00E51508"/>
    <w:rsid w:val="00E6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04DE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94A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94A0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4A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94A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243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1D6A-7412-4A7B-867B-2B06E41B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15</cp:revision>
  <dcterms:created xsi:type="dcterms:W3CDTF">2025-09-02T11:36:00Z</dcterms:created>
  <dcterms:modified xsi:type="dcterms:W3CDTF">2026-01-02T07:05:00Z</dcterms:modified>
</cp:coreProperties>
</file>