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911" w:rsidRPr="00180A0F" w:rsidRDefault="00B43911" w:rsidP="00B43911">
      <w:pPr>
        <w:autoSpaceDE w:val="0"/>
        <w:autoSpaceDN w:val="0"/>
        <w:adjustRightInd w:val="0"/>
        <w:spacing w:after="0" w:line="252" w:lineRule="auto"/>
        <w:ind w:firstLine="540"/>
        <w:jc w:val="both"/>
        <w:rPr>
          <w:rFonts w:ascii="Times New Roman" w:eastAsia="Times New Roman" w:hAnsi="Times New Roman"/>
          <w:color w:val="0D0D0D"/>
          <w:sz w:val="24"/>
          <w:szCs w:val="24"/>
          <w:lang w:val="en-US"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Обґрунтування технічних та якісних характеристик предмета закупівлі, очікуваної вартості предмета закупівлі </w:t>
      </w:r>
      <w:r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в</w:t>
      </w:r>
      <w:proofErr w:type="spellStart"/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ідповідно</w:t>
      </w:r>
      <w:proofErr w:type="spellEnd"/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до Постанови КМУ від 11.10.2016 №710 «Про ефективне використання державних коштів» зі змінами</w:t>
      </w:r>
      <w:r w:rsidR="00180A0F">
        <w:rPr>
          <w:rFonts w:ascii="Times New Roman" w:eastAsia="Times New Roman" w:hAnsi="Times New Roman"/>
          <w:color w:val="0D0D0D"/>
          <w:sz w:val="24"/>
          <w:szCs w:val="24"/>
          <w:lang w:val="en-US" w:eastAsia="ru-RU"/>
        </w:rPr>
        <w:t>.</w:t>
      </w:r>
    </w:p>
    <w:p w:rsidR="00B43911" w:rsidRDefault="00B43911" w:rsidP="00B43911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203DC3" w:rsidRPr="00203DC3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АТ «НАЕК «Енергоатом»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</w:t>
      </w:r>
      <w:r w:rsidR="008B059C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філії «</w:t>
      </w:r>
      <w:r w:rsidR="00203DC3" w:rsidRPr="00203DC3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ВП </w:t>
      </w:r>
      <w:r w:rsidR="008B059C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«</w:t>
      </w:r>
      <w:r w:rsidR="00203DC3" w:rsidRPr="00203DC3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ХАЕС</w:t>
      </w:r>
      <w:r w:rsidR="008B059C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»</w:t>
      </w:r>
      <w:r w:rsidR="00203DC3" w:rsidRPr="00203DC3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АТ «НАЕК «Енергоатом»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Default="00B43911" w:rsidP="00B43911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B43911" w:rsidRDefault="00B43911" w:rsidP="00B4391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Посилання на </w:t>
      </w:r>
      <w:r w:rsidR="00C02912">
        <w:rPr>
          <w:rFonts w:ascii="Times New Roman" w:hAnsi="Times New Roman"/>
          <w:sz w:val="24"/>
          <w:szCs w:val="24"/>
        </w:rPr>
        <w:t xml:space="preserve">процедуру </w:t>
      </w:r>
      <w:r>
        <w:rPr>
          <w:rFonts w:ascii="Times New Roman" w:hAnsi="Times New Roman"/>
          <w:sz w:val="24"/>
          <w:szCs w:val="24"/>
        </w:rPr>
        <w:t>закупівлі в електронній системі закупівель:</w:t>
      </w:r>
      <w:r w:rsidR="00A02272">
        <w:rPr>
          <w:rFonts w:ascii="Times New Roman" w:hAnsi="Times New Roman"/>
          <w:sz w:val="24"/>
          <w:szCs w:val="24"/>
        </w:rPr>
        <w:t xml:space="preserve"> </w:t>
      </w:r>
      <w:hyperlink r:id="rId6" w:history="1">
        <w:r w:rsidR="00A02272" w:rsidRPr="000A5C9B">
          <w:rPr>
            <w:rStyle w:val="a3"/>
            <w:rFonts w:ascii="Times New Roman" w:hAnsi="Times New Roman"/>
            <w:sz w:val="24"/>
            <w:szCs w:val="24"/>
          </w:rPr>
          <w:t>https://prozorro.gov.ua/tender/UA-2025-05-26-000549-a</w:t>
        </w:r>
      </w:hyperlink>
      <w:r w:rsidR="00F562E2">
        <w:rPr>
          <w:rFonts w:ascii="Times New Roman" w:hAnsi="Times New Roman"/>
          <w:sz w:val="24"/>
          <w:szCs w:val="24"/>
        </w:rPr>
        <w:t>.</w:t>
      </w:r>
      <w:r w:rsidR="00A02272">
        <w:rPr>
          <w:rFonts w:ascii="Times New Roman" w:hAnsi="Times New Roman"/>
          <w:sz w:val="24"/>
          <w:szCs w:val="24"/>
        </w:rPr>
        <w:t xml:space="preserve"> </w:t>
      </w:r>
    </w:p>
    <w:p w:rsidR="00D058CB" w:rsidRDefault="00A02272" w:rsidP="00D058CB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bookmarkStart w:id="0" w:name="_GoBack"/>
      <w:r w:rsidR="009A13A7">
        <w:rPr>
          <w:rFonts w:ascii="Times New Roman" w:eastAsia="Times New Roman" w:hAnsi="Times New Roman"/>
          <w:sz w:val="24"/>
          <w:szCs w:val="24"/>
          <w:lang w:eastAsia="ru-RU"/>
        </w:rPr>
        <w:t xml:space="preserve">Пломби </w:t>
      </w:r>
      <w:r w:rsidR="00ED6EEF">
        <w:rPr>
          <w:rFonts w:ascii="Times New Roman" w:eastAsia="Times New Roman" w:hAnsi="Times New Roman"/>
          <w:sz w:val="24"/>
          <w:szCs w:val="24"/>
          <w:lang w:eastAsia="ru-RU"/>
        </w:rPr>
        <w:t>в асортименті</w:t>
      </w:r>
      <w:bookmarkEnd w:id="0"/>
      <w:r w:rsidR="000E6E1A" w:rsidRPr="00255AE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E6E1A" w:rsidRPr="005B458D">
        <w:rPr>
          <w:rFonts w:ascii="Times New Roman" w:hAnsi="Times New Roman"/>
          <w:sz w:val="24"/>
          <w:szCs w:val="24"/>
        </w:rPr>
        <w:t xml:space="preserve">(код </w:t>
      </w:r>
      <w:r w:rsidR="009A13A7" w:rsidRPr="009A13A7">
        <w:rPr>
          <w:rFonts w:ascii="Times New Roman" w:eastAsia="Times New Roman" w:hAnsi="Times New Roman"/>
          <w:sz w:val="24"/>
          <w:szCs w:val="24"/>
          <w:lang w:eastAsia="ru-RU"/>
        </w:rPr>
        <w:t xml:space="preserve">35120000 - 1 </w:t>
      </w:r>
      <w:r w:rsidR="000E6E1A" w:rsidRPr="005B458D">
        <w:rPr>
          <w:rFonts w:ascii="Times New Roman" w:hAnsi="Times New Roman"/>
          <w:sz w:val="24"/>
          <w:szCs w:val="24"/>
        </w:rPr>
        <w:t xml:space="preserve">згідно ДК 021:2015 – </w:t>
      </w:r>
      <w:r w:rsidR="009A13A7" w:rsidRPr="009A13A7">
        <w:rPr>
          <w:rFonts w:ascii="Times New Roman" w:hAnsi="Times New Roman"/>
          <w:sz w:val="24"/>
          <w:szCs w:val="24"/>
        </w:rPr>
        <w:t>Системи та пристрої нагляду та охорони</w:t>
      </w:r>
      <w:r w:rsidR="000E6E1A" w:rsidRPr="005B458D">
        <w:rPr>
          <w:rFonts w:ascii="Times New Roman" w:hAnsi="Times New Roman"/>
          <w:sz w:val="24"/>
          <w:szCs w:val="24"/>
        </w:rPr>
        <w:t xml:space="preserve">). </w:t>
      </w:r>
    </w:p>
    <w:p w:rsidR="005B458D" w:rsidRDefault="005B458D" w:rsidP="005B458D">
      <w:pPr>
        <w:pStyle w:val="a4"/>
        <w:tabs>
          <w:tab w:val="left" w:pos="426"/>
        </w:tabs>
        <w:ind w:left="0"/>
        <w:jc w:val="both"/>
      </w:pPr>
    </w:p>
    <w:sectPr w:rsidR="005B458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05314"/>
    <w:rsid w:val="00080D38"/>
    <w:rsid w:val="000E6E1A"/>
    <w:rsid w:val="00180A0F"/>
    <w:rsid w:val="001C399A"/>
    <w:rsid w:val="001D7403"/>
    <w:rsid w:val="00203DC3"/>
    <w:rsid w:val="00236FAC"/>
    <w:rsid w:val="00255AEB"/>
    <w:rsid w:val="002A01F7"/>
    <w:rsid w:val="00307473"/>
    <w:rsid w:val="00342A34"/>
    <w:rsid w:val="00346530"/>
    <w:rsid w:val="003815B0"/>
    <w:rsid w:val="004C199E"/>
    <w:rsid w:val="004E0B01"/>
    <w:rsid w:val="00587AD1"/>
    <w:rsid w:val="005B458D"/>
    <w:rsid w:val="007F1F05"/>
    <w:rsid w:val="008B059C"/>
    <w:rsid w:val="008E1728"/>
    <w:rsid w:val="009A13A7"/>
    <w:rsid w:val="009D710B"/>
    <w:rsid w:val="00A02272"/>
    <w:rsid w:val="00AA2CBB"/>
    <w:rsid w:val="00AD62F7"/>
    <w:rsid w:val="00AF14F9"/>
    <w:rsid w:val="00B43911"/>
    <w:rsid w:val="00B66912"/>
    <w:rsid w:val="00B91091"/>
    <w:rsid w:val="00C02912"/>
    <w:rsid w:val="00C03521"/>
    <w:rsid w:val="00D058CB"/>
    <w:rsid w:val="00D100CD"/>
    <w:rsid w:val="00D107F5"/>
    <w:rsid w:val="00D639A1"/>
    <w:rsid w:val="00D744F0"/>
    <w:rsid w:val="00DF375C"/>
    <w:rsid w:val="00E41FB6"/>
    <w:rsid w:val="00E748B1"/>
    <w:rsid w:val="00EA2AA3"/>
    <w:rsid w:val="00ED2F6D"/>
    <w:rsid w:val="00ED6EEF"/>
    <w:rsid w:val="00F41CE8"/>
    <w:rsid w:val="00F562E2"/>
    <w:rsid w:val="00F56EDF"/>
    <w:rsid w:val="00FE6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5-26-000549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066273-0BC8-41CF-8497-E2819D124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765</Words>
  <Characters>437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2025-05-26T07:12:00Z</dcterms:created>
  <dcterms:modified xsi:type="dcterms:W3CDTF">2025-05-26T07:12:00Z</dcterms:modified>
</cp:coreProperties>
</file>