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DC3BAA" w:rsidRPr="00DC3BAA">
        <w:rPr>
          <w:rFonts w:ascii="Times New Roman" w:hAnsi="Times New Roman"/>
          <w:bCs/>
          <w:sz w:val="24"/>
          <w:szCs w:val="24"/>
          <w:lang w:eastAsia="uk-UA"/>
        </w:rPr>
        <w:t>Фільтри до автомобільної техніки</w:t>
      </w:r>
      <w:bookmarkEnd w:id="0"/>
      <w:r w:rsidR="00DC3BAA" w:rsidRPr="00DC3BAA">
        <w:rPr>
          <w:rFonts w:ascii="Times New Roman" w:hAnsi="Times New Roman"/>
          <w:bCs/>
          <w:sz w:val="24"/>
          <w:szCs w:val="24"/>
          <w:lang w:eastAsia="uk-UA"/>
        </w:rPr>
        <w:t xml:space="preserve"> (код 42910000-8  згідно ДК 021:2015 – Апарати для дистилювання, фільтрування чи ректифікації)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311D8" w:rsidRPr="00E95E51" w:rsidRDefault="005311D8" w:rsidP="005311D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311D8">
        <w:rPr>
          <w:rFonts w:ascii="Times New Roman" w:hAnsi="Times New Roman"/>
          <w:bCs/>
          <w:sz w:val="24"/>
          <w:szCs w:val="24"/>
          <w:lang w:eastAsia="uk-UA"/>
        </w:rPr>
        <w:t>Посилання на процедуру закупівлі в електронній системі закупівель:</w:t>
      </w:r>
      <w:r w:rsidRPr="005311D8">
        <w:t xml:space="preserve"> </w:t>
      </w:r>
      <w:hyperlink r:id="rId6" w:history="1">
        <w:r w:rsidRPr="00EF2117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https://prozorro.gov.ua/tender/UA-2024-12-23-015399-a</w:t>
        </w:r>
      </w:hyperlink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Pr="00E95E51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311D8"/>
    <w:rsid w:val="00545D5A"/>
    <w:rsid w:val="005B430F"/>
    <w:rsid w:val="005B458D"/>
    <w:rsid w:val="005D4B65"/>
    <w:rsid w:val="005E2887"/>
    <w:rsid w:val="00622FCA"/>
    <w:rsid w:val="006A486D"/>
    <w:rsid w:val="007600A6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A2D8D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53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84A9-1F6B-446C-A4AA-A908FBF2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2024-12-24T11:35:00Z</dcterms:created>
  <dcterms:modified xsi:type="dcterms:W3CDTF">2024-12-24T11:35:00Z</dcterms:modified>
</cp:coreProperties>
</file>