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EC1F2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9F50DF" w:rsidRPr="001A380C" w:rsidRDefault="009F50DF" w:rsidP="009F50DF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A380C">
        <w:t>Закупівля проводиться відповідно до:</w:t>
      </w:r>
    </w:p>
    <w:p w:rsidR="009F50DF" w:rsidRPr="001A380C" w:rsidRDefault="009F50DF" w:rsidP="009F50DF">
      <w:pPr>
        <w:pStyle w:val="a6"/>
        <w:numPr>
          <w:ilvl w:val="0"/>
          <w:numId w:val="4"/>
        </w:numPr>
        <w:tabs>
          <w:tab w:val="left" w:pos="540"/>
          <w:tab w:val="left" w:pos="1260"/>
        </w:tabs>
        <w:spacing w:before="0" w:beforeAutospacing="0" w:after="0" w:afterAutospacing="0"/>
        <w:ind w:left="0" w:firstLine="720"/>
        <w:jc w:val="both"/>
      </w:pPr>
      <w:r w:rsidRPr="001A380C">
        <w:t>Правила сертифікації фахівців з неруйнівного контролю, НПАОП 0.00-1.63-13;</w:t>
      </w:r>
    </w:p>
    <w:p w:rsidR="009F50DF" w:rsidRPr="001A380C" w:rsidRDefault="009F50DF" w:rsidP="009F50DF">
      <w:pPr>
        <w:pStyle w:val="a6"/>
        <w:numPr>
          <w:ilvl w:val="0"/>
          <w:numId w:val="4"/>
        </w:numPr>
        <w:tabs>
          <w:tab w:val="left" w:pos="540"/>
          <w:tab w:val="left" w:pos="1080"/>
          <w:tab w:val="left" w:pos="1260"/>
        </w:tabs>
        <w:spacing w:before="0" w:beforeAutospacing="0" w:after="0" w:afterAutospacing="0"/>
        <w:ind w:left="0" w:firstLine="720"/>
        <w:jc w:val="both"/>
      </w:pPr>
      <w:r w:rsidRPr="001A380C">
        <w:t>Неруйнівний контроль. Кваліфікація та сертифікація персоналу неруйнівного контролю, ДСТУ EN ISO 9712;</w:t>
      </w:r>
    </w:p>
    <w:p w:rsidR="00B43911" w:rsidRPr="009F4063" w:rsidRDefault="009F50DF" w:rsidP="009F50DF">
      <w:pPr>
        <w:pStyle w:val="a6"/>
        <w:tabs>
          <w:tab w:val="left" w:pos="540"/>
        </w:tabs>
        <w:spacing w:before="0" w:beforeAutospacing="0" w:after="0" w:afterAutospacing="0"/>
        <w:ind w:firstLine="900"/>
        <w:jc w:val="both"/>
      </w:pPr>
      <w:r w:rsidRPr="001A380C">
        <w:t>Стандарт ДП «НАЕК «Енергоатом» «Технічне обслуговування та ремонт». «Вимоги до атестації персоналу у сфері контролю металу», СОУ НАЕК 131:2023</w:t>
      </w:r>
    </w:p>
    <w:p w:rsidR="00EC1F25" w:rsidRPr="009F4063" w:rsidRDefault="00EC1F25" w:rsidP="009F4063">
      <w:pPr>
        <w:autoSpaceDE w:val="0"/>
        <w:autoSpaceDN w:val="0"/>
        <w:adjustRightInd w:val="0"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C1F25" w:rsidRDefault="00B43911" w:rsidP="009F4063">
      <w:pPr>
        <w:keepNext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F406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9F406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тендерної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документації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C159A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906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</w:p>
    <w:p w:rsidR="009F4063" w:rsidRPr="009F50DF" w:rsidRDefault="00C465D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9F50DF" w:rsidRPr="009F50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Підготовка, атестація та сертифікація з неруйнівних контролів металів (код ДК 021:2015 - 80530000-8,  Послуги у сфері професійної підготовки)</w:t>
      </w:r>
    </w:p>
    <w:p w:rsidR="00C159AF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EC1F25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80606" w:rsidRPr="00580606">
        <w:t xml:space="preserve"> </w:t>
      </w:r>
      <w:hyperlink r:id="rId5" w:history="1">
        <w:r w:rsidR="00580606" w:rsidRPr="003A010F">
          <w:rPr>
            <w:rStyle w:val="a3"/>
            <w:rFonts w:ascii="Times New Roman" w:hAnsi="Times New Roman"/>
            <w:sz w:val="24"/>
            <w:szCs w:val="24"/>
          </w:rPr>
          <w:t>https://prozorro.gov.ua/tender/UA-2024-03-25-011002-a</w:t>
        </w:r>
      </w:hyperlink>
    </w:p>
    <w:sectPr w:rsidR="00C159AF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5753"/>
    <w:multiLevelType w:val="hybridMultilevel"/>
    <w:tmpl w:val="E4BED24A"/>
    <w:lvl w:ilvl="0" w:tplc="B88A31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77E6D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D0865"/>
    <w:multiLevelType w:val="hybridMultilevel"/>
    <w:tmpl w:val="022228C0"/>
    <w:lvl w:ilvl="0" w:tplc="D4AC8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B4BBB"/>
    <w:multiLevelType w:val="hybridMultilevel"/>
    <w:tmpl w:val="E592A2FA"/>
    <w:lvl w:ilvl="0" w:tplc="49245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6FB8"/>
    <w:rsid w:val="001C7AB6"/>
    <w:rsid w:val="00261291"/>
    <w:rsid w:val="003001D6"/>
    <w:rsid w:val="003815B0"/>
    <w:rsid w:val="003F5455"/>
    <w:rsid w:val="004C1E9A"/>
    <w:rsid w:val="005667A8"/>
    <w:rsid w:val="00580606"/>
    <w:rsid w:val="005B458D"/>
    <w:rsid w:val="00621C4C"/>
    <w:rsid w:val="007071E7"/>
    <w:rsid w:val="007661E3"/>
    <w:rsid w:val="00793E2E"/>
    <w:rsid w:val="00805527"/>
    <w:rsid w:val="00811CDA"/>
    <w:rsid w:val="00815808"/>
    <w:rsid w:val="00890651"/>
    <w:rsid w:val="008E1728"/>
    <w:rsid w:val="009F4063"/>
    <w:rsid w:val="009F50DF"/>
    <w:rsid w:val="00A27097"/>
    <w:rsid w:val="00A31229"/>
    <w:rsid w:val="00AB12C4"/>
    <w:rsid w:val="00B167FA"/>
    <w:rsid w:val="00B27D7E"/>
    <w:rsid w:val="00B43911"/>
    <w:rsid w:val="00B91F08"/>
    <w:rsid w:val="00C02912"/>
    <w:rsid w:val="00C159AF"/>
    <w:rsid w:val="00C465DA"/>
    <w:rsid w:val="00CA2800"/>
    <w:rsid w:val="00D60DD1"/>
    <w:rsid w:val="00E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A75E4-E069-4960-AB29-A849830B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30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7">
    <w:name w:val="Должность подписывающего"/>
    <w:basedOn w:val="a"/>
    <w:rsid w:val="003001D6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3001D6"/>
    <w:pPr>
      <w:jc w:val="right"/>
    </w:pPr>
  </w:style>
  <w:style w:type="character" w:customStyle="1" w:styleId="rvts23">
    <w:name w:val="rvts23"/>
    <w:basedOn w:val="a0"/>
    <w:rsid w:val="00EC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25-01100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Links>
    <vt:vector size="6" baseType="variant">
      <vt:variant>
        <vt:i4>5505103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https://prozorro.gov.ua/tender/UA-2024-03-25-011002-a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2024-04-02T10:27:00Z</dcterms:created>
  <dcterms:modified xsi:type="dcterms:W3CDTF">2024-04-02T10:27:00Z</dcterms:modified>
</cp:coreProperties>
</file>