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EE" w:rsidRDefault="009A1BEE" w:rsidP="009A1BE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9A1BEE" w:rsidRDefault="009A1BEE" w:rsidP="009A1BE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9A1BEE" w:rsidRDefault="009A1BEE" w:rsidP="009A1BEE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9A1BEE"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UA-2023-06-06-007495-a</w:t>
      </w:r>
    </w:p>
    <w:p w:rsidR="009A1BEE" w:rsidRDefault="009A1BEE" w:rsidP="009A1BEE"/>
    <w:p w:rsidR="00F03545" w:rsidRDefault="00F03545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9A1BEE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F03545" w:rsidRDefault="00F03545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03545" w:rsidRPr="00395DCD" w:rsidRDefault="00F03545" w:rsidP="00395DCD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E2356" w:rsidRPr="00B27D63" w:rsidRDefault="00BA4E2C" w:rsidP="003E2356">
      <w:pPr>
        <w:ind w:right="-23" w:firstLine="720"/>
        <w:jc w:val="both"/>
        <w:rPr>
          <w:rFonts w:ascii="Times New Roman" w:hAnsi="Times New Roman"/>
          <w:sz w:val="24"/>
          <w:szCs w:val="24"/>
        </w:rPr>
      </w:pPr>
      <w:r w:rsidRPr="007B71AB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Реконструкція. </w:t>
      </w:r>
      <w:r w:rsidR="007B71AB" w:rsidRPr="007B71AB">
        <w:rPr>
          <w:rFonts w:ascii="Times New Roman" w:hAnsi="Times New Roman"/>
          <w:sz w:val="24"/>
          <w:szCs w:val="24"/>
        </w:rPr>
        <w:t>Робота за темою «Оснащення установками автоматичного контролю силового маслонаповненого обладнання головної системи видачі потужності ВП Хмельницька АЕС. Енергоблок №2. БМР, ПНР»</w:t>
      </w:r>
      <w:r w:rsidR="007B71AB">
        <w:rPr>
          <w:rFonts w:ascii="Times New Roman" w:hAnsi="Times New Roman"/>
          <w:sz w:val="24"/>
          <w:szCs w:val="24"/>
        </w:rPr>
        <w:t xml:space="preserve"> </w:t>
      </w:r>
      <w:r w:rsidRPr="00BA4E2C">
        <w:rPr>
          <w:rFonts w:ascii="Times New Roman" w:hAnsi="Times New Roman"/>
          <w:color w:val="0D0D0D"/>
          <w:sz w:val="24"/>
          <w:szCs w:val="24"/>
          <w:lang w:eastAsia="ru-RU"/>
        </w:rPr>
        <w:t>Код 45317000-2, ДК 021:2015  (Інші електромонтажні роботи).</w:t>
      </w:r>
      <w:r w:rsidR="00BF5E6A" w:rsidRPr="00BA4E2C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F03545" w:rsidRPr="002759E7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9A1BEE" w:rsidRPr="009A1BEE">
        <w:t xml:space="preserve"> </w:t>
      </w:r>
      <w:hyperlink r:id="rId5" w:history="1">
        <w:r w:rsidR="009A1BEE" w:rsidRPr="001C5CA4">
          <w:rPr>
            <w:rStyle w:val="a4"/>
            <w:rFonts w:ascii="Times New Roman" w:hAnsi="Times New Roman"/>
            <w:sz w:val="24"/>
            <w:szCs w:val="24"/>
          </w:rPr>
          <w:t>https://prozorro.gov.ua/tender/UA-2023-06-06-007495-a</w:t>
        </w:r>
      </w:hyperlink>
      <w:r w:rsidR="009A1BEE">
        <w:rPr>
          <w:rFonts w:ascii="Times New Roman" w:hAnsi="Times New Roman"/>
          <w:sz w:val="24"/>
          <w:szCs w:val="24"/>
        </w:rPr>
        <w:t xml:space="preserve"> </w:t>
      </w:r>
      <w:r w:rsidR="00605044">
        <w:rPr>
          <w:rFonts w:ascii="Times New Roman" w:hAnsi="Times New Roman"/>
          <w:sz w:val="24"/>
          <w:szCs w:val="24"/>
        </w:rPr>
        <w:t xml:space="preserve"> </w:t>
      </w:r>
    </w:p>
    <w:p w:rsidR="00F03545" w:rsidRPr="009759A9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03545" w:rsidSect="0024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snapToGrid w:val="0"/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5803"/>
    <w:rsid w:val="001D4248"/>
    <w:rsid w:val="002428A0"/>
    <w:rsid w:val="002759E7"/>
    <w:rsid w:val="003815B0"/>
    <w:rsid w:val="00395DCD"/>
    <w:rsid w:val="003E2356"/>
    <w:rsid w:val="005B458D"/>
    <w:rsid w:val="005F4FE2"/>
    <w:rsid w:val="00605044"/>
    <w:rsid w:val="007B71AB"/>
    <w:rsid w:val="00811163"/>
    <w:rsid w:val="008719E2"/>
    <w:rsid w:val="008E1728"/>
    <w:rsid w:val="00927DCA"/>
    <w:rsid w:val="00973B33"/>
    <w:rsid w:val="009759A9"/>
    <w:rsid w:val="009879CB"/>
    <w:rsid w:val="009A1BEE"/>
    <w:rsid w:val="00AA22D5"/>
    <w:rsid w:val="00B1242B"/>
    <w:rsid w:val="00B407D7"/>
    <w:rsid w:val="00B43911"/>
    <w:rsid w:val="00B66912"/>
    <w:rsid w:val="00BA4E2C"/>
    <w:rsid w:val="00BF5E6A"/>
    <w:rsid w:val="00C02912"/>
    <w:rsid w:val="00C03A48"/>
    <w:rsid w:val="00CA0791"/>
    <w:rsid w:val="00D100CD"/>
    <w:rsid w:val="00D56443"/>
    <w:rsid w:val="00D6082A"/>
    <w:rsid w:val="00D9351D"/>
    <w:rsid w:val="00E64417"/>
    <w:rsid w:val="00E97FE7"/>
    <w:rsid w:val="00F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524A8-73E0-47BB-90DE-AD5942C4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3E2356"/>
    <w:pPr>
      <w:widowControl w:val="0"/>
      <w:numPr>
        <w:numId w:val="2"/>
      </w:numPr>
      <w:spacing w:after="40" w:line="240" w:lineRule="auto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6-00749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1451</CharactersWithSpaces>
  <SharedDoc>false</SharedDoc>
  <HLinks>
    <vt:vector size="6" baseType="variant">
      <vt:variant>
        <vt:i4>6225994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https://prozorro.gov.ua/tender/UA-2023-06-06-007495-a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2023-06-08T13:33:00Z</dcterms:created>
  <dcterms:modified xsi:type="dcterms:W3CDTF">2023-06-08T13:33:00Z</dcterms:modified>
</cp:coreProperties>
</file>