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E6265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EE626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E6265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="003738BA" w:rsidRPr="00EE626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r w:rsidRPr="00EE626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E6265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E626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E626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E626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E626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E626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E6265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E626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EB6874" w:rsidRPr="00EE6265" w:rsidRDefault="00FB1CBB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6265">
        <w:rPr>
          <w:rFonts w:ascii="Times New Roman" w:hAnsi="Times New Roman"/>
          <w:sz w:val="24"/>
          <w:szCs w:val="24"/>
        </w:rPr>
        <w:t>Папір туалетний, рушники паперові та серветки паперові</w:t>
      </w:r>
      <w:r w:rsidRPr="00EE62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254E" w:rsidRPr="00EE6265">
        <w:rPr>
          <w:rFonts w:ascii="Times New Roman" w:eastAsia="Times New Roman" w:hAnsi="Times New Roman"/>
          <w:sz w:val="24"/>
          <w:szCs w:val="24"/>
          <w:lang w:eastAsia="ru-RU"/>
        </w:rPr>
        <w:t>(код 3</w:t>
      </w:r>
      <w:r w:rsidRPr="00EE6265">
        <w:rPr>
          <w:rFonts w:ascii="Times New Roman" w:eastAsia="Times New Roman" w:hAnsi="Times New Roman"/>
          <w:sz w:val="24"/>
          <w:szCs w:val="24"/>
          <w:lang w:eastAsia="ru-RU"/>
        </w:rPr>
        <w:t>376</w:t>
      </w:r>
      <w:r w:rsidR="00A3254E" w:rsidRPr="00EE6265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 w:rsidRPr="00EE626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3254E" w:rsidRPr="00EE6265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ДК 021:2015 – </w:t>
      </w:r>
      <w:r w:rsidRPr="00EE6265">
        <w:rPr>
          <w:rFonts w:ascii="Times New Roman" w:eastAsia="Times New Roman" w:hAnsi="Times New Roman"/>
          <w:sz w:val="24"/>
          <w:szCs w:val="24"/>
          <w:lang w:eastAsia="ru-RU"/>
        </w:rPr>
        <w:t>Туалетний папір, носові хустинки, рушники для рук і серветки</w:t>
      </w:r>
      <w:r w:rsidR="00A3254E" w:rsidRPr="00EE626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512AE" w:rsidRPr="00EE6265">
        <w:rPr>
          <w:rFonts w:ascii="Times New Roman" w:hAnsi="Times New Roman"/>
          <w:sz w:val="24"/>
          <w:szCs w:val="24"/>
        </w:rPr>
        <w:t xml:space="preserve">. </w:t>
      </w:r>
    </w:p>
    <w:p w:rsidR="002512AE" w:rsidRPr="00EE6265" w:rsidRDefault="002512AE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6265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582761" w:rsidRPr="00582761">
        <w:t xml:space="preserve"> </w:t>
      </w:r>
      <w:hyperlink r:id="rId6" w:history="1">
        <w:r w:rsidR="00582761" w:rsidRPr="00F508E8">
          <w:rPr>
            <w:rStyle w:val="a3"/>
            <w:rFonts w:ascii="Times New Roman" w:hAnsi="Times New Roman"/>
            <w:sz w:val="24"/>
            <w:szCs w:val="24"/>
          </w:rPr>
          <w:t>https://prozorro.gov.ua/tender/UA-2023-05-16-010186-a</w:t>
        </w:r>
      </w:hyperlink>
      <w:r w:rsidR="00582761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20938" w:rsidRDefault="00B2093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20938" w:rsidRDefault="00B2093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20938" w:rsidRPr="00E80413" w:rsidRDefault="00B2093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53E16">
      <w:pPr>
        <w:pStyle w:val="a4"/>
        <w:tabs>
          <w:tab w:val="left" w:pos="426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2512AE"/>
    <w:rsid w:val="003738BA"/>
    <w:rsid w:val="003815B0"/>
    <w:rsid w:val="004A20E4"/>
    <w:rsid w:val="004B25C4"/>
    <w:rsid w:val="00545D5A"/>
    <w:rsid w:val="00553E16"/>
    <w:rsid w:val="00573305"/>
    <w:rsid w:val="00582761"/>
    <w:rsid w:val="005B458D"/>
    <w:rsid w:val="007B3E35"/>
    <w:rsid w:val="008963EC"/>
    <w:rsid w:val="008E1728"/>
    <w:rsid w:val="009A4789"/>
    <w:rsid w:val="00A16B72"/>
    <w:rsid w:val="00A3254E"/>
    <w:rsid w:val="00B20938"/>
    <w:rsid w:val="00B256DA"/>
    <w:rsid w:val="00B43911"/>
    <w:rsid w:val="00B66912"/>
    <w:rsid w:val="00C02912"/>
    <w:rsid w:val="00C056AB"/>
    <w:rsid w:val="00C17BEB"/>
    <w:rsid w:val="00D100CD"/>
    <w:rsid w:val="00E52D5C"/>
    <w:rsid w:val="00E80413"/>
    <w:rsid w:val="00EB6874"/>
    <w:rsid w:val="00EC474F"/>
    <w:rsid w:val="00EE6265"/>
    <w:rsid w:val="00FB1CBB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16-01018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5D7C2-93DC-4FA2-8CCB-B2307FB7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2023-05-16T14:02:00Z</dcterms:created>
  <dcterms:modified xsi:type="dcterms:W3CDTF">2023-05-16T14:02:00Z</dcterms:modified>
</cp:coreProperties>
</file>