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45" w:rsidRPr="00ED26AA" w:rsidRDefault="00AF0F45" w:rsidP="00AF0F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F0F45" w:rsidRPr="00ED26AA" w:rsidRDefault="00AF0F45" w:rsidP="00AF0F4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AF0F45" w:rsidRPr="00ED26AA" w:rsidRDefault="00AF0F45" w:rsidP="00AF0F4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D26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F0F45" w:rsidRPr="00ED26AA" w:rsidRDefault="00AF0F45" w:rsidP="00AF0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AA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процедури закупівлі в електронній системі </w:t>
      </w:r>
      <w:proofErr w:type="spellStart"/>
      <w:r w:rsidRPr="00ED26AA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D26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0F45" w:rsidRDefault="00AF0F45" w:rsidP="00AF0F4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F86">
        <w:rPr>
          <w:rFonts w:ascii="Times New Roman" w:hAnsi="Times New Roman" w:cs="Times New Roman"/>
          <w:b/>
          <w:sz w:val="24"/>
          <w:szCs w:val="24"/>
        </w:rPr>
        <w:t xml:space="preserve">Запасні частини до </w:t>
      </w:r>
      <w:proofErr w:type="spellStart"/>
      <w:r w:rsidRPr="003F1F86">
        <w:rPr>
          <w:rFonts w:ascii="Times New Roman" w:hAnsi="Times New Roman" w:cs="Times New Roman"/>
          <w:b/>
          <w:sz w:val="24"/>
          <w:szCs w:val="24"/>
        </w:rPr>
        <w:t>струмопроводу</w:t>
      </w:r>
      <w:proofErr w:type="spellEnd"/>
      <w:r w:rsidRPr="003F1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31230000-7 згідно ДК 021:2015 - Частини електророзподільної чи контрольної апаратури).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5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https://prozorro.gov.ua/tender/UA-2022-02-15-003076-c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Витратні матеріали в асортименті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30230000-0 згідно ДК 021:2015 - Комп’ютерне обладнання).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6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https://prozorro.gov.ua/tender/UA-2022-02-15-003193-c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Вироби ПВХ в асортименті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44220000-8 згідно ДК 021:2015 - Столярні вироби).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7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https://prozorro.gov.ua/tender/UA-2022-02-15-003393-c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Реактиви для визначення якості олив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24310000-0 згідно ДК 021:2015 - Основні неорганічні).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8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https://prozorro.gov.ua/tender/UA-2022-02-15-003465-c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Меблі в асортименті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39140000-5 згідно ДК 021:2015 - Меблі для дому).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9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https://prozorro.gov.ua/tender/UA-2022-02-15-004248-a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Півмаски фільтрувальні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35110000-8 згідно ДК 021:2015 - Протипожежне, рятувальне та захисне обладнання).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10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https://prozorro.gov.ua/tender/UA-2022-02-15-005855-a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Залізо (ІІ) сірчанокисле 7-водне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24310000-0 згідно ДК 021:2015 - Основні неорганічні хімічні речовини).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11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https://prozorro.gov.ua/tender/UA-2022-02-15-009463-b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45" w:rsidRPr="003F1F86" w:rsidRDefault="00AF0F45" w:rsidP="00AF0F4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86">
        <w:rPr>
          <w:rFonts w:ascii="Times New Roman" w:hAnsi="Times New Roman" w:cs="Times New Roman"/>
          <w:b/>
          <w:sz w:val="24"/>
          <w:szCs w:val="24"/>
        </w:rPr>
        <w:t xml:space="preserve">Реконструкція. Робота за темою «Заміна повітряних вимикачів типу ВНВ 750 кВ на елегазові GL-318. В-11. ВРП-750кВ. Хмельницька АЕС. БМР. ПНР» </w:t>
      </w:r>
      <w:r w:rsidRPr="003F1F86">
        <w:rPr>
          <w:rFonts w:ascii="Times New Roman" w:hAnsi="Times New Roman" w:cs="Times New Roman"/>
          <w:bCs/>
          <w:sz w:val="24"/>
          <w:szCs w:val="24"/>
        </w:rPr>
        <w:t xml:space="preserve">(код 45317000-2 згідно ДК 021:2015 - Інші електромонтажні роботи). Посилання на процедуру закупівлі в електронній системі </w:t>
      </w:r>
      <w:proofErr w:type="spellStart"/>
      <w:r w:rsidRPr="003F1F86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3F1F86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12" w:history="1">
        <w:r w:rsidRPr="003F1F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https://prozorro.gov.ua/tender/UA-2022-02-15-010320-b</w:t>
        </w:r>
      </w:hyperlink>
      <w:r w:rsidRPr="003F1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27" w:rsidRDefault="00CA4527"/>
    <w:sectPr w:rsidR="00CA4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A3E29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63"/>
    <w:rsid w:val="00077D63"/>
    <w:rsid w:val="00AF0F45"/>
    <w:rsid w:val="00C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ED1F"/>
  <w15:chartTrackingRefBased/>
  <w15:docId w15:val="{76773E43-83E2-4D53-9957-AA54942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F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2-15-003465-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2-15-003393-c" TargetMode="External"/><Relationship Id="rId12" Type="http://schemas.openxmlformats.org/officeDocument/2006/relationships/hyperlink" Target="https://prozorro.gov.ua/tender/UA-2022-02-15-010320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2-15-003193-c" TargetMode="External"/><Relationship Id="rId11" Type="http://schemas.openxmlformats.org/officeDocument/2006/relationships/hyperlink" Target="https://prozorro.gov.ua/tender/UA-2022-02-15-009463-b" TargetMode="External"/><Relationship Id="rId5" Type="http://schemas.openxmlformats.org/officeDocument/2006/relationships/hyperlink" Target="https://prozorro.gov.ua/tender/UA-2022-02-15-003076-c" TargetMode="External"/><Relationship Id="rId10" Type="http://schemas.openxmlformats.org/officeDocument/2006/relationships/hyperlink" Target="https://prozorro.gov.ua/tender/UA-2022-02-15-005855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2-02-15-004248-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2146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2022-07-07T08:00:00Z</dcterms:created>
  <dcterms:modified xsi:type="dcterms:W3CDTF">2022-07-07T08:00:00Z</dcterms:modified>
</cp:coreProperties>
</file>