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69D2" w:rsidRDefault="0018257D" w:rsidP="00C469D2">
      <w:pPr>
        <w:tabs>
          <w:tab w:val="left" w:pos="390"/>
          <w:tab w:val="left" w:pos="5157"/>
        </w:tabs>
        <w:spacing w:after="0" w:line="276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18257D" w:rsidRPr="004D34EB" w:rsidRDefault="00C469D2" w:rsidP="00982AC3">
      <w:pPr>
        <w:tabs>
          <w:tab w:val="left" w:pos="390"/>
          <w:tab w:val="left" w:pos="5157"/>
        </w:tabs>
        <w:spacing w:after="0" w:line="276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D44DF" w:rsidRPr="00E020B7">
        <w:rPr>
          <w:rFonts w:ascii="Times New Roman" w:hAnsi="Times New Roman" w:cs="Times New Roman"/>
          <w:sz w:val="24"/>
          <w:szCs w:val="24"/>
        </w:rPr>
        <w:t xml:space="preserve">Обґрунтування технічних та якісних характеристик предмета закупівлі, очікуваної вартості предмета закупівлі: </w:t>
      </w:r>
      <w:r w:rsidR="000F3260" w:rsidRPr="000F3260">
        <w:rPr>
          <w:rFonts w:ascii="Times New Roman" w:hAnsi="Times New Roman" w:cs="Times New Roman"/>
          <w:sz w:val="24"/>
          <w:szCs w:val="24"/>
        </w:rPr>
        <w:t>ДК 021:2015 42130000-9 Арматура трубопровідна: крани, вентилі, клапани та подібні пристрої (Комплекти гумотехнічних виробів для пневматичних поршневих приводів)</w:t>
      </w:r>
      <w:r w:rsidR="000F3260">
        <w:rPr>
          <w:rFonts w:ascii="Times New Roman" w:hAnsi="Times New Roman" w:cs="Times New Roman"/>
          <w:sz w:val="24"/>
          <w:szCs w:val="24"/>
        </w:rPr>
        <w:t>.</w:t>
      </w:r>
    </w:p>
    <w:p w:rsidR="00E020B7" w:rsidRPr="00E020B7" w:rsidRDefault="00E020B7" w:rsidP="00E85CD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F3260" w:rsidRDefault="00C469D2" w:rsidP="000F3260">
      <w:pPr>
        <w:tabs>
          <w:tab w:val="left" w:pos="390"/>
          <w:tab w:val="left" w:pos="5157"/>
        </w:tabs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8D44DF" w:rsidRPr="00C469D2">
        <w:rPr>
          <w:rFonts w:ascii="Times New Roman" w:eastAsia="Times New Roman" w:hAnsi="Times New Roman" w:cs="Times New Roman"/>
          <w:bCs/>
          <w:sz w:val="24"/>
          <w:szCs w:val="24"/>
        </w:rPr>
        <w:t>З метою забезпечення виконання планово-попереджувальн</w:t>
      </w:r>
      <w:r w:rsidR="00896FB5">
        <w:rPr>
          <w:rFonts w:ascii="Times New Roman" w:eastAsia="Times New Roman" w:hAnsi="Times New Roman" w:cs="Times New Roman"/>
          <w:bCs/>
          <w:sz w:val="24"/>
          <w:szCs w:val="24"/>
        </w:rPr>
        <w:t>ого ремонту</w:t>
      </w:r>
      <w:r w:rsidR="008D44DF" w:rsidRPr="00C469D2">
        <w:rPr>
          <w:rFonts w:ascii="Times New Roman" w:eastAsia="Times New Roman" w:hAnsi="Times New Roman" w:cs="Times New Roman"/>
          <w:bCs/>
          <w:sz w:val="24"/>
          <w:szCs w:val="24"/>
        </w:rPr>
        <w:t xml:space="preserve"> в період згідно з затвердженими графіками пр</w:t>
      </w:r>
      <w:r w:rsidR="00594F84" w:rsidRPr="00C469D2">
        <w:rPr>
          <w:rFonts w:ascii="Times New Roman" w:eastAsia="Times New Roman" w:hAnsi="Times New Roman" w:cs="Times New Roman"/>
          <w:bCs/>
          <w:sz w:val="24"/>
          <w:szCs w:val="24"/>
        </w:rPr>
        <w:t xml:space="preserve">оведення ППР на енергоблоках </w:t>
      </w:r>
      <w:r w:rsidR="00901A14" w:rsidRPr="00C469D2">
        <w:rPr>
          <w:rFonts w:ascii="Times New Roman" w:eastAsia="Times New Roman" w:hAnsi="Times New Roman" w:cs="Times New Roman"/>
          <w:bCs/>
          <w:sz w:val="24"/>
          <w:szCs w:val="24"/>
        </w:rPr>
        <w:t>АЕС</w:t>
      </w:r>
      <w:r w:rsidR="004279F0" w:rsidRPr="004279F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A96AE1">
        <w:rPr>
          <w:rFonts w:ascii="Times New Roman" w:eastAsia="Times New Roman" w:hAnsi="Times New Roman" w:cs="Times New Roman"/>
          <w:bCs/>
          <w:sz w:val="24"/>
          <w:szCs w:val="24"/>
        </w:rPr>
        <w:t>АТ</w:t>
      </w:r>
      <w:r w:rsidR="008D44DF" w:rsidRPr="00C469D2">
        <w:rPr>
          <w:rFonts w:ascii="Times New Roman" w:eastAsia="Times New Roman" w:hAnsi="Times New Roman" w:cs="Times New Roman"/>
          <w:bCs/>
          <w:sz w:val="24"/>
          <w:szCs w:val="24"/>
        </w:rPr>
        <w:t xml:space="preserve"> «НАЕК «Енергоатом» (Замовник) оголошено відкриті торги на закупівлю</w:t>
      </w:r>
      <w:r w:rsidR="00982AC3">
        <w:rPr>
          <w:rFonts w:ascii="Times New Roman" w:eastAsia="Times New Roman" w:hAnsi="Times New Roman" w:cs="Times New Roman"/>
          <w:bCs/>
          <w:sz w:val="24"/>
          <w:szCs w:val="24"/>
        </w:rPr>
        <w:t xml:space="preserve">: </w:t>
      </w:r>
      <w:r w:rsidR="000F3260" w:rsidRPr="000F3260">
        <w:rPr>
          <w:rFonts w:ascii="Times New Roman" w:eastAsia="Times New Roman" w:hAnsi="Times New Roman" w:cs="Times New Roman"/>
          <w:bCs/>
          <w:sz w:val="24"/>
          <w:szCs w:val="24"/>
        </w:rPr>
        <w:t>ДК 021:2015 42130000-9 Арматура трубопровідна: крани, вентилі, клапани та подібні пристрої (Комплекти гумотехнічних виробів для пневматичних поршневих приводів)</w:t>
      </w:r>
      <w:r w:rsidR="000F3260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DF6678" w:rsidRPr="00E020B7" w:rsidRDefault="008D44DF" w:rsidP="000F3260">
      <w:pPr>
        <w:tabs>
          <w:tab w:val="left" w:pos="390"/>
          <w:tab w:val="left" w:pos="5157"/>
        </w:tabs>
        <w:spacing w:after="0" w:line="276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E020B7">
        <w:rPr>
          <w:rFonts w:ascii="Times New Roman" w:hAnsi="Times New Roman" w:cs="Times New Roman"/>
          <w:sz w:val="24"/>
          <w:szCs w:val="24"/>
        </w:rPr>
        <w:t xml:space="preserve">Посилання на процедуру закупівлі в електронній системі закупівель </w:t>
      </w:r>
    </w:p>
    <w:p w:rsidR="00607F33" w:rsidRPr="00607F33" w:rsidRDefault="00607F33" w:rsidP="00607F33">
      <w:pPr>
        <w:spacing w:after="0" w:line="240" w:lineRule="auto"/>
        <w:jc w:val="both"/>
        <w:rPr>
          <w:rFonts w:ascii="Calibri" w:eastAsia="Times New Roman" w:hAnsi="Calibri" w:cs="Calibri"/>
          <w:color w:val="0563C1"/>
          <w:u w:val="single"/>
          <w:lang w:eastAsia="ru-RU"/>
        </w:rPr>
      </w:pPr>
      <w:hyperlink r:id="rId4" w:tgtFrame="_parent" w:history="1">
        <w:r w:rsidRPr="00607F33">
          <w:rPr>
            <w:rFonts w:ascii="Calibri" w:eastAsia="Times New Roman" w:hAnsi="Calibri" w:cs="Calibri"/>
            <w:color w:val="0563C1"/>
            <w:u w:val="single"/>
            <w:lang w:val="ru-RU" w:eastAsia="ru-RU"/>
          </w:rPr>
          <w:t>https</w:t>
        </w:r>
        <w:r w:rsidRPr="00607F33">
          <w:rPr>
            <w:rFonts w:ascii="Calibri" w:eastAsia="Times New Roman" w:hAnsi="Calibri" w:cs="Calibri"/>
            <w:color w:val="0563C1"/>
            <w:u w:val="single"/>
            <w:lang w:eastAsia="ru-RU"/>
          </w:rPr>
          <w:t>://</w:t>
        </w:r>
        <w:r w:rsidRPr="00607F33">
          <w:rPr>
            <w:rFonts w:ascii="Calibri" w:eastAsia="Times New Roman" w:hAnsi="Calibri" w:cs="Calibri"/>
            <w:color w:val="0563C1"/>
            <w:u w:val="single"/>
            <w:lang w:val="ru-RU" w:eastAsia="ru-RU"/>
          </w:rPr>
          <w:t>prozorro</w:t>
        </w:r>
        <w:r w:rsidRPr="00607F33">
          <w:rPr>
            <w:rFonts w:ascii="Calibri" w:eastAsia="Times New Roman" w:hAnsi="Calibri" w:cs="Calibri"/>
            <w:color w:val="0563C1"/>
            <w:u w:val="single"/>
            <w:lang w:eastAsia="ru-RU"/>
          </w:rPr>
          <w:t>.</w:t>
        </w:r>
        <w:r w:rsidRPr="00607F33">
          <w:rPr>
            <w:rFonts w:ascii="Calibri" w:eastAsia="Times New Roman" w:hAnsi="Calibri" w:cs="Calibri"/>
            <w:color w:val="0563C1"/>
            <w:u w:val="single"/>
            <w:lang w:val="ru-RU" w:eastAsia="ru-RU"/>
          </w:rPr>
          <w:t>gov</w:t>
        </w:r>
        <w:r w:rsidRPr="00607F33">
          <w:rPr>
            <w:rFonts w:ascii="Calibri" w:eastAsia="Times New Roman" w:hAnsi="Calibri" w:cs="Calibri"/>
            <w:color w:val="0563C1"/>
            <w:u w:val="single"/>
            <w:lang w:eastAsia="ru-RU"/>
          </w:rPr>
          <w:t>.</w:t>
        </w:r>
        <w:r w:rsidRPr="00607F33">
          <w:rPr>
            <w:rFonts w:ascii="Calibri" w:eastAsia="Times New Roman" w:hAnsi="Calibri" w:cs="Calibri"/>
            <w:color w:val="0563C1"/>
            <w:u w:val="single"/>
            <w:lang w:val="ru-RU" w:eastAsia="ru-RU"/>
          </w:rPr>
          <w:t>ua</w:t>
        </w:r>
        <w:r w:rsidRPr="00607F33">
          <w:rPr>
            <w:rFonts w:ascii="Calibri" w:eastAsia="Times New Roman" w:hAnsi="Calibri" w:cs="Calibri"/>
            <w:color w:val="0563C1"/>
            <w:u w:val="single"/>
            <w:lang w:eastAsia="ru-RU"/>
          </w:rPr>
          <w:t>/</w:t>
        </w:r>
        <w:r w:rsidRPr="00607F33">
          <w:rPr>
            <w:rFonts w:ascii="Calibri" w:eastAsia="Times New Roman" w:hAnsi="Calibri" w:cs="Calibri"/>
            <w:color w:val="0563C1"/>
            <w:u w:val="single"/>
            <w:lang w:val="ru-RU" w:eastAsia="ru-RU"/>
          </w:rPr>
          <w:t>uk</w:t>
        </w:r>
        <w:r w:rsidRPr="00607F33">
          <w:rPr>
            <w:rFonts w:ascii="Calibri" w:eastAsia="Times New Roman" w:hAnsi="Calibri" w:cs="Calibri"/>
            <w:color w:val="0563C1"/>
            <w:u w:val="single"/>
            <w:lang w:eastAsia="ru-RU"/>
          </w:rPr>
          <w:t>/</w:t>
        </w:r>
        <w:r w:rsidRPr="00607F33">
          <w:rPr>
            <w:rFonts w:ascii="Calibri" w:eastAsia="Times New Roman" w:hAnsi="Calibri" w:cs="Calibri"/>
            <w:color w:val="0563C1"/>
            <w:u w:val="single"/>
            <w:lang w:val="ru-RU" w:eastAsia="ru-RU"/>
          </w:rPr>
          <w:t>tender</w:t>
        </w:r>
        <w:r w:rsidRPr="00607F33">
          <w:rPr>
            <w:rFonts w:ascii="Calibri" w:eastAsia="Times New Roman" w:hAnsi="Calibri" w:cs="Calibri"/>
            <w:color w:val="0563C1"/>
            <w:u w:val="single"/>
            <w:lang w:eastAsia="ru-RU"/>
          </w:rPr>
          <w:t>/</w:t>
        </w:r>
        <w:r w:rsidRPr="00607F33">
          <w:rPr>
            <w:rFonts w:ascii="Calibri" w:eastAsia="Times New Roman" w:hAnsi="Calibri" w:cs="Calibri"/>
            <w:color w:val="0563C1"/>
            <w:u w:val="single"/>
            <w:lang w:val="ru-RU" w:eastAsia="ru-RU"/>
          </w:rPr>
          <w:t>UA</w:t>
        </w:r>
        <w:r w:rsidRPr="00607F33">
          <w:rPr>
            <w:rFonts w:ascii="Calibri" w:eastAsia="Times New Roman" w:hAnsi="Calibri" w:cs="Calibri"/>
            <w:color w:val="0563C1"/>
            <w:u w:val="single"/>
            <w:lang w:eastAsia="ru-RU"/>
          </w:rPr>
          <w:t>-2025-12-30-009422-</w:t>
        </w:r>
        <w:r w:rsidRPr="00607F33">
          <w:rPr>
            <w:rFonts w:ascii="Calibri" w:eastAsia="Times New Roman" w:hAnsi="Calibri" w:cs="Calibri"/>
            <w:color w:val="0563C1"/>
            <w:u w:val="single"/>
            <w:lang w:val="ru-RU" w:eastAsia="ru-RU"/>
          </w:rPr>
          <w:t>a</w:t>
        </w:r>
      </w:hyperlink>
      <w:r w:rsidRPr="00607F33">
        <w:rPr>
          <w:rFonts w:ascii="Calibri" w:eastAsia="Times New Roman" w:hAnsi="Calibri" w:cs="Calibri"/>
          <w:color w:val="0563C1"/>
          <w:u w:val="single"/>
          <w:lang w:eastAsia="ru-RU"/>
        </w:rPr>
        <w:t>.</w:t>
      </w:r>
    </w:p>
    <w:p w:rsidR="00607F33" w:rsidRDefault="00607F33" w:rsidP="00607F33">
      <w:pPr>
        <w:spacing w:after="0" w:line="240" w:lineRule="auto"/>
        <w:jc w:val="both"/>
        <w:rPr>
          <w:rFonts w:ascii="Calibri" w:eastAsia="Times New Roman" w:hAnsi="Calibri" w:cs="Calibri"/>
          <w:color w:val="0563C1"/>
          <w:u w:val="single"/>
          <w:lang w:eastAsia="ru-RU"/>
        </w:rPr>
      </w:pPr>
    </w:p>
    <w:p w:rsidR="00607F33" w:rsidRPr="00607F33" w:rsidRDefault="00607F33" w:rsidP="00607F33">
      <w:pPr>
        <w:spacing w:after="0" w:line="240" w:lineRule="auto"/>
        <w:jc w:val="both"/>
        <w:rPr>
          <w:rFonts w:ascii="Calibri" w:eastAsia="Times New Roman" w:hAnsi="Calibri" w:cs="Calibri"/>
          <w:color w:val="0563C1"/>
          <w:u w:val="single"/>
          <w:lang w:eastAsia="ru-RU"/>
        </w:rPr>
      </w:pPr>
      <w:bookmarkStart w:id="0" w:name="_GoBack"/>
      <w:bookmarkEnd w:id="0"/>
    </w:p>
    <w:p w:rsidR="008D44DF" w:rsidRPr="00E020B7" w:rsidRDefault="008D44DF" w:rsidP="00C469D2">
      <w:pPr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020B7">
        <w:rPr>
          <w:rFonts w:ascii="Times New Roman" w:hAnsi="Times New Roman" w:cs="Times New Roman"/>
          <w:sz w:val="24"/>
          <w:szCs w:val="24"/>
        </w:rPr>
        <w:t xml:space="preserve">Технічні та якісні характеристики предмета закупівлі визначені у відповідному додатку до тендерної документації та встановлені відповідно до вимог і положень нормативних і виробничих документів </w:t>
      </w:r>
      <w:r w:rsidR="00A96AE1">
        <w:rPr>
          <w:rFonts w:ascii="Times New Roman" w:hAnsi="Times New Roman" w:cs="Times New Roman"/>
          <w:sz w:val="24"/>
          <w:szCs w:val="24"/>
        </w:rPr>
        <w:t>АТ</w:t>
      </w:r>
      <w:r w:rsidRPr="00E020B7">
        <w:rPr>
          <w:rFonts w:ascii="Times New Roman" w:hAnsi="Times New Roman" w:cs="Times New Roman"/>
          <w:sz w:val="24"/>
          <w:szCs w:val="24"/>
        </w:rPr>
        <w:t xml:space="preserve"> «НАЕК «Енергоатом» згідно з чинними нормами, стандартами і правилами з ядерної та радіаційної безпеки.</w:t>
      </w:r>
    </w:p>
    <w:p w:rsidR="008D44DF" w:rsidRPr="00E020B7" w:rsidRDefault="008D44DF" w:rsidP="00C469D2">
      <w:pPr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020B7">
        <w:rPr>
          <w:rFonts w:ascii="Times New Roman" w:hAnsi="Times New Roman" w:cs="Times New Roman"/>
          <w:sz w:val="24"/>
          <w:szCs w:val="24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8D44DF" w:rsidRDefault="008D44DF" w:rsidP="008D44DF">
      <w:pPr>
        <w:rPr>
          <w:rFonts w:ascii="Times New Roman" w:hAnsi="Times New Roman" w:cs="Times New Roman"/>
          <w:sz w:val="26"/>
          <w:szCs w:val="26"/>
        </w:rPr>
      </w:pPr>
    </w:p>
    <w:sectPr w:rsidR="008D44D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179"/>
    <w:rsid w:val="000A55E1"/>
    <w:rsid w:val="000F3260"/>
    <w:rsid w:val="00144CB1"/>
    <w:rsid w:val="00150725"/>
    <w:rsid w:val="0018257D"/>
    <w:rsid w:val="001A1189"/>
    <w:rsid w:val="0034415D"/>
    <w:rsid w:val="003E21C5"/>
    <w:rsid w:val="004279F0"/>
    <w:rsid w:val="00474250"/>
    <w:rsid w:val="00491272"/>
    <w:rsid w:val="004D34EB"/>
    <w:rsid w:val="004E257D"/>
    <w:rsid w:val="00594F84"/>
    <w:rsid w:val="00607F33"/>
    <w:rsid w:val="006F2662"/>
    <w:rsid w:val="007F76A9"/>
    <w:rsid w:val="008871FA"/>
    <w:rsid w:val="00896FB5"/>
    <w:rsid w:val="008B2FBA"/>
    <w:rsid w:val="008C51AE"/>
    <w:rsid w:val="008D44DF"/>
    <w:rsid w:val="00901A14"/>
    <w:rsid w:val="009711C0"/>
    <w:rsid w:val="00982AC3"/>
    <w:rsid w:val="00991179"/>
    <w:rsid w:val="00A96AE1"/>
    <w:rsid w:val="00C1674D"/>
    <w:rsid w:val="00C469D2"/>
    <w:rsid w:val="00CF2792"/>
    <w:rsid w:val="00DE1D91"/>
    <w:rsid w:val="00DF6678"/>
    <w:rsid w:val="00E020B7"/>
    <w:rsid w:val="00E85CD5"/>
    <w:rsid w:val="00F2276F"/>
    <w:rsid w:val="00F5304E"/>
    <w:rsid w:val="00F5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9DAD5"/>
  <w15:docId w15:val="{62C137ED-32E0-4383-97FC-543A4BD68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44DF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D44DF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C51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8C51AE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961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zorro.gov.ua/uk/tender/UA-2025-12-30-009422-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Худенко Ірина Валентинівна</dc:creator>
  <cp:keywords/>
  <dc:description/>
  <cp:lastModifiedBy>Лобода Вікторія Олексіївна</cp:lastModifiedBy>
  <cp:revision>4</cp:revision>
  <cp:lastPrinted>2021-01-06T06:29:00Z</cp:lastPrinted>
  <dcterms:created xsi:type="dcterms:W3CDTF">2025-09-25T11:35:00Z</dcterms:created>
  <dcterms:modified xsi:type="dcterms:W3CDTF">2025-12-30T15:07:00Z</dcterms:modified>
</cp:coreProperties>
</file>