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487AFB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96349" w:rsidRPr="00796349">
        <w:rPr>
          <w:rFonts w:ascii="Times New Roman" w:hAnsi="Times New Roman" w:cs="Times New Roman"/>
          <w:sz w:val="26"/>
          <w:szCs w:val="26"/>
        </w:rPr>
        <w:t>38410000-2 Лічильні прилади (Первинні термоперетворювачі опору)</w:t>
      </w:r>
      <w:r w:rsidRPr="00487AFB">
        <w:rPr>
          <w:rFonts w:ascii="Times New Roman" w:hAnsi="Times New Roman" w:cs="Times New Roman"/>
          <w:sz w:val="26"/>
          <w:szCs w:val="26"/>
        </w:rPr>
        <w:t>.</w:t>
      </w: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96349" w:rsidRPr="00796349">
        <w:rPr>
          <w:rFonts w:ascii="Times New Roman" w:hAnsi="Times New Roman" w:cs="Times New Roman"/>
          <w:sz w:val="26"/>
          <w:szCs w:val="26"/>
        </w:rPr>
        <w:t>38410000-2 Лічильні прилади (Первинні термоперетворювачі опору)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7E30F5" w:rsidRDefault="008D44DF" w:rsidP="000F6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D8348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r w:rsidR="00D83484" w:rsidRPr="008D09E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https://prozorro.gov.ua/tender/UA-2025-06-18-003463-a</w:t>
        </w:r>
      </w:hyperlink>
      <w:r w:rsidR="00D8348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C1CD1"/>
    <w:rsid w:val="000F64EA"/>
    <w:rsid w:val="00150725"/>
    <w:rsid w:val="001835C1"/>
    <w:rsid w:val="001A1C99"/>
    <w:rsid w:val="002813D2"/>
    <w:rsid w:val="002A191E"/>
    <w:rsid w:val="002B240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96349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83484"/>
    <w:rsid w:val="00DB19C4"/>
    <w:rsid w:val="00DB1FE9"/>
    <w:rsid w:val="00DF6678"/>
    <w:rsid w:val="00E72EB2"/>
    <w:rsid w:val="00E777B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9FC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D8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8-0034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3</cp:revision>
  <cp:lastPrinted>2022-07-07T05:32:00Z</cp:lastPrinted>
  <dcterms:created xsi:type="dcterms:W3CDTF">2025-06-10T10:36:00Z</dcterms:created>
  <dcterms:modified xsi:type="dcterms:W3CDTF">2025-06-23T06:10:00Z</dcterms:modified>
</cp:coreProperties>
</file>