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8D44DF" w:rsidP="00915A5B">
      <w:pPr>
        <w:tabs>
          <w:tab w:val="left" w:pos="390"/>
          <w:tab w:val="left" w:pos="5157"/>
        </w:tabs>
        <w:spacing w:after="0" w:line="276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D6D0E" w:rsidRPr="00CD6D0E">
        <w:rPr>
          <w:rFonts w:ascii="Times New Roman" w:hAnsi="Times New Roman" w:cs="Times New Roman"/>
          <w:sz w:val="24"/>
          <w:szCs w:val="24"/>
        </w:rPr>
        <w:t>ДК 021:2015 42910000-8 Апарати для дистилювання, фільтрування чи ректифікації (</w:t>
      </w:r>
      <w:r w:rsidR="000311B7" w:rsidRPr="000311B7">
        <w:rPr>
          <w:rFonts w:ascii="Times New Roman" w:hAnsi="Times New Roman" w:cs="Times New Roman"/>
          <w:sz w:val="24"/>
          <w:szCs w:val="24"/>
        </w:rPr>
        <w:t>Елементи фільтруючі водяні для фільтрів СОСГ для турбіни К-220-44</w:t>
      </w:r>
      <w:r w:rsidR="00CD6D0E" w:rsidRPr="00CD6D0E">
        <w:rPr>
          <w:rFonts w:ascii="Times New Roman" w:hAnsi="Times New Roman" w:cs="Times New Roman"/>
          <w:sz w:val="24"/>
          <w:szCs w:val="24"/>
        </w:rPr>
        <w:t>)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A5B" w:rsidRPr="00915A5B" w:rsidRDefault="00C469D2" w:rsidP="00915A5B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>ДК 021:2015 42910000-8 Апарати для дистилювання, фільтрування чи ректифікації (</w:t>
      </w:r>
      <w:r w:rsidR="000311B7" w:rsidRPr="000311B7">
        <w:rPr>
          <w:rFonts w:ascii="Times New Roman" w:eastAsia="Times New Roman" w:hAnsi="Times New Roman" w:cs="Times New Roman"/>
          <w:bCs/>
          <w:sz w:val="24"/>
          <w:szCs w:val="24"/>
        </w:rPr>
        <w:t>Елементи фільтруючі водяні для фільтрів СОСГ для турбіни К-220-44</w:t>
      </w:r>
      <w:r w:rsidR="00CD6D0E" w:rsidRPr="00CD6D0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 w:rsidR="008D44DF"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fldChar w:fldCharType="begin"/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 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HYPERLINK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 "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https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>://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prozorro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>.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gov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>.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ua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>/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tender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>/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UA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>-2025-03-25-010251-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a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>" \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t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 "_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instrText>parent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instrText xml:space="preserve">" </w:instrTex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fldChar w:fldCharType="separate"/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t>https</w: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t>://</w: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t>prozorro</w: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t>gov</w: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t>ua</w: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t>/</w: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t>tender</w: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t>/</w: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t>UA</w:t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t>-2025-03-25-010251-</w: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t>a</w:t>
      </w:r>
      <w:r w:rsidR="00915A5B" w:rsidRPr="00915A5B">
        <w:rPr>
          <w:rFonts w:ascii="Calibri" w:eastAsia="Times New Roman" w:hAnsi="Calibri" w:cs="Calibri"/>
          <w:color w:val="0563C1"/>
          <w:u w:val="single"/>
          <w:lang w:val="ru-RU" w:eastAsia="ru-RU"/>
        </w:rPr>
        <w:fldChar w:fldCharType="end"/>
      </w:r>
      <w:r w:rsidR="00915A5B" w:rsidRPr="00915A5B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</w:p>
    <w:p w:rsidR="00915A5B" w:rsidRPr="00915A5B" w:rsidRDefault="00915A5B" w:rsidP="00915A5B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11B7"/>
    <w:rsid w:val="000A55E1"/>
    <w:rsid w:val="00150725"/>
    <w:rsid w:val="0018257D"/>
    <w:rsid w:val="001A1189"/>
    <w:rsid w:val="00287BF2"/>
    <w:rsid w:val="0034415D"/>
    <w:rsid w:val="004279F0"/>
    <w:rsid w:val="00474250"/>
    <w:rsid w:val="00491272"/>
    <w:rsid w:val="004D34EB"/>
    <w:rsid w:val="004E257D"/>
    <w:rsid w:val="00594F84"/>
    <w:rsid w:val="00620197"/>
    <w:rsid w:val="006F2662"/>
    <w:rsid w:val="007F76A9"/>
    <w:rsid w:val="008871FA"/>
    <w:rsid w:val="00896FB5"/>
    <w:rsid w:val="008B2FBA"/>
    <w:rsid w:val="008C51AE"/>
    <w:rsid w:val="008D44DF"/>
    <w:rsid w:val="00901A14"/>
    <w:rsid w:val="00915A5B"/>
    <w:rsid w:val="009711C0"/>
    <w:rsid w:val="00991179"/>
    <w:rsid w:val="00A96AE1"/>
    <w:rsid w:val="00C1674D"/>
    <w:rsid w:val="00C469D2"/>
    <w:rsid w:val="00CD6D0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A05F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34</cp:revision>
  <cp:lastPrinted>2021-01-06T06:29:00Z</cp:lastPrinted>
  <dcterms:created xsi:type="dcterms:W3CDTF">2020-12-31T07:38:00Z</dcterms:created>
  <dcterms:modified xsi:type="dcterms:W3CDTF">2025-03-25T14:37:00Z</dcterms:modified>
</cp:coreProperties>
</file>