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E3541" w:rsidRPr="00DE3541">
        <w:rPr>
          <w:rFonts w:ascii="Times New Roman" w:hAnsi="Times New Roman" w:cs="Times New Roman"/>
          <w:sz w:val="24"/>
          <w:szCs w:val="24"/>
        </w:rPr>
        <w:t>ДК 021:2015 42160000-8 Котельні установки (Прокладки фланцеві ущільнюючі, графітові та кільця до тепломеханічного устаткування: лот 1 - 42160000-8 Котельні установки (графітові ущільнення до ПГВ-213); лот 2 - 42160000-8 Котельні установки (графітові ущільнення до ПГВ-1000М); лот 3 - 42160000-8 Котельні установки (графітові ущільнення до посудин); лот 4 – 42160000-8 Котельні установки (графітові прокладки)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FD0B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DE3541" w:rsidRPr="00DE3541">
        <w:rPr>
          <w:rFonts w:ascii="Times New Roman" w:hAnsi="Times New Roman" w:cs="Times New Roman"/>
          <w:sz w:val="24"/>
          <w:szCs w:val="24"/>
        </w:rPr>
        <w:t>ДК 021:2015 42160000-8 Котельні установки (Прокладки фланцеві ущільнюючі, графітові та кільця до тепломеханічного устаткування: лот 1 - 42160000-8 Котельні установки (графітові ущільнення до ПГВ-213); лот 2 - 42160000-8 Котельні установки (графітові ущільнення до ПГВ-1000М); лот 3 - 42160000-8 Котельні установки (графітові ущільнення до посудин); лот 4 – 42160000-8 Котельні установки (графітові прокладки)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3E1F" w:rsidRDefault="00DF3E1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48F0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https://prozorro.gov.ua/tender/UA-2024-09-11-004586-a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F76A9"/>
    <w:rsid w:val="008844A4"/>
    <w:rsid w:val="008C51AE"/>
    <w:rsid w:val="008D44DF"/>
    <w:rsid w:val="00901A14"/>
    <w:rsid w:val="009711C0"/>
    <w:rsid w:val="00991179"/>
    <w:rsid w:val="00C1674D"/>
    <w:rsid w:val="00C607E9"/>
    <w:rsid w:val="00CF2792"/>
    <w:rsid w:val="00DE3541"/>
    <w:rsid w:val="00DF3E1F"/>
    <w:rsid w:val="00DF6678"/>
    <w:rsid w:val="00E020B7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087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1-0045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30</cp:revision>
  <cp:lastPrinted>2021-01-06T06:29:00Z</cp:lastPrinted>
  <dcterms:created xsi:type="dcterms:W3CDTF">2020-12-31T07:38:00Z</dcterms:created>
  <dcterms:modified xsi:type="dcterms:W3CDTF">2024-09-18T10:45:00Z</dcterms:modified>
</cp:coreProperties>
</file>