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6B38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38C8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6B38C8">
        <w:rPr>
          <w:rFonts w:ascii="Times New Roman" w:hAnsi="Times New Roman" w:cs="Times New Roman"/>
          <w:bCs/>
          <w:sz w:val="26"/>
          <w:szCs w:val="26"/>
        </w:rPr>
        <w:t>(Сірка технічна)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B38C8" w:rsidRPr="006B38C8">
        <w:rPr>
          <w:rFonts w:ascii="Times New Roman" w:hAnsi="Times New Roman" w:cs="Times New Roman"/>
          <w:bCs/>
          <w:sz w:val="26"/>
          <w:szCs w:val="26"/>
        </w:rPr>
        <w:t>ДК 021:2015 24310000-0 Основні неорганічні хімічні речовини (Сірка технічна)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71C" w:rsidRDefault="008B471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E572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https://prozorro.gov.ua/tender/UA-2023-07-04-009583-a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71C" w:rsidRDefault="008B471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F284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B38C8"/>
    <w:rsid w:val="006F12F8"/>
    <w:rsid w:val="00717649"/>
    <w:rsid w:val="008B471C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A6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4-0095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2022-12-01T14:09:00Z</cp:lastPrinted>
  <dcterms:created xsi:type="dcterms:W3CDTF">2023-03-23T08:26:00Z</dcterms:created>
  <dcterms:modified xsi:type="dcterms:W3CDTF">2023-07-05T11:01:00Z</dcterms:modified>
</cp:coreProperties>
</file>