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CA4376" w:rsidRDefault="00B97AC9" w:rsidP="00CA4376">
      <w:pPr>
        <w:widowControl w:val="0"/>
        <w:spacing w:line="276" w:lineRule="auto"/>
        <w:jc w:val="both"/>
        <w:rPr>
          <w:rFonts w:cs="Times New Roman"/>
          <w:b/>
          <w:szCs w:val="26"/>
        </w:rPr>
      </w:pPr>
      <w:r w:rsidRPr="00CA4376">
        <w:rPr>
          <w:b/>
          <w:szCs w:val="26"/>
        </w:rPr>
        <w:t>П</w:t>
      </w:r>
      <w:r w:rsidR="00DD4DAC" w:rsidRPr="00CA4376">
        <w:rPr>
          <w:b/>
          <w:szCs w:val="26"/>
        </w:rPr>
        <w:t>редмет закупівлі</w:t>
      </w:r>
      <w:r w:rsidR="001433DF" w:rsidRPr="00CA4376">
        <w:rPr>
          <w:b/>
          <w:szCs w:val="26"/>
        </w:rPr>
        <w:t xml:space="preserve">: </w:t>
      </w:r>
      <w:r w:rsidR="00CA4376" w:rsidRPr="00CA4376">
        <w:rPr>
          <w:rFonts w:cs="Times New Roman"/>
          <w:b/>
          <w:bCs/>
          <w:spacing w:val="1"/>
          <w:szCs w:val="26"/>
        </w:rPr>
        <w:t>ДК 021:2015 71330000-0 Інженерні послуги різні</w:t>
      </w:r>
      <w:r w:rsidR="00925635" w:rsidRPr="00CA4376">
        <w:rPr>
          <w:rFonts w:cs="Times New Roman"/>
          <w:b/>
          <w:szCs w:val="26"/>
        </w:rPr>
        <w:t xml:space="preserve"> </w:t>
      </w:r>
      <w:r w:rsidR="00925635" w:rsidRPr="00CA4376">
        <w:rPr>
          <w:rFonts w:cs="Times New Roman"/>
          <w:szCs w:val="26"/>
        </w:rPr>
        <w:t>(</w:t>
      </w:r>
      <w:r w:rsidR="00CA4376" w:rsidRPr="00CA4376">
        <w:rPr>
          <w:rFonts w:eastAsia="Times New Roman"/>
          <w:bCs/>
          <w:szCs w:val="26"/>
        </w:rPr>
        <w:t>Систематизація та аналіз технічної документації з побудовою геометричних моделей трубопровідної арматури)</w:t>
      </w:r>
    </w:p>
    <w:p w:rsidR="00485A0E" w:rsidRPr="001B50BC" w:rsidRDefault="00B97AC9" w:rsidP="00485A0E">
      <w:pPr>
        <w:spacing w:after="120"/>
        <w:jc w:val="both"/>
        <w:rPr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485A0E">
        <w:rPr>
          <w:szCs w:val="26"/>
        </w:rPr>
        <w:t>м</w:t>
      </w:r>
      <w:r w:rsidR="00485A0E" w:rsidRPr="00485A0E">
        <w:rPr>
          <w:szCs w:val="26"/>
        </w:rPr>
        <w:t>етою послуги є проведення збору та аналізу технічної документації ТА, групування та розробка CAD-моделей ТА згідно цього групування для впровадження ІАС СОЕ АЕС, яка</w:t>
      </w:r>
      <w:r w:rsidR="00485A0E" w:rsidRPr="00485A0E" w:rsidDel="007274CD">
        <w:rPr>
          <w:szCs w:val="26"/>
        </w:rPr>
        <w:t xml:space="preserve"> </w:t>
      </w:r>
      <w:r w:rsidR="00485A0E" w:rsidRPr="00485A0E">
        <w:rPr>
          <w:szCs w:val="26"/>
        </w:rPr>
        <w:t>забезпечить цифровізацію та планування сейсмічних обходів, каталогізацію та обробку даних, автоматизацію визначення сейсмостійкості ТА і створення функціональних можливостей для формування звітності ГБС.</w:t>
      </w:r>
      <w:r w:rsidR="00485A0E">
        <w:rPr>
          <w:szCs w:val="26"/>
        </w:rPr>
        <w:t xml:space="preserve"> </w:t>
      </w:r>
      <w:r w:rsidR="00485A0E" w:rsidRPr="001B50BC">
        <w:rPr>
          <w:szCs w:val="26"/>
        </w:rPr>
        <w:t xml:space="preserve">В рамках даної послуги будуть отримані технічні дані по ТА, проведена їх систематизація, а також розроблені CAD-моделі ТА для наповнення </w:t>
      </w:r>
      <w:r w:rsidR="00485A0E" w:rsidRPr="00203CB6">
        <w:rPr>
          <w:szCs w:val="26"/>
        </w:rPr>
        <w:t xml:space="preserve">бази даних технічних умов (далі – БД ТУ), бази даних документів та медіа-даних (далі – БД ДОК) та бази даних ТА, для якої визначенні параметри сейсмостійкості, що входять до </w:t>
      </w:r>
      <w:r w:rsidR="00485A0E" w:rsidRPr="001B50BC">
        <w:rPr>
          <w:szCs w:val="26"/>
        </w:rPr>
        <w:t>системи ІАС СОЕ АЕС.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485A0E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7A6F57" w:rsidRDefault="00DD4DAC" w:rsidP="005A31D8">
      <w:pPr>
        <w:jc w:val="both"/>
        <w:rPr>
          <w:szCs w:val="26"/>
          <w:lang w:val="ru-RU"/>
        </w:rPr>
      </w:pPr>
      <w:r w:rsidRPr="00C23869">
        <w:rPr>
          <w:szCs w:val="26"/>
        </w:rPr>
        <w:t>Посилання на процедуру закупівлі в</w:t>
      </w:r>
      <w:r w:rsidR="00994C07">
        <w:rPr>
          <w:szCs w:val="26"/>
        </w:rPr>
        <w:t xml:space="preserve"> електронній системі закупівель</w:t>
      </w:r>
      <w:r w:rsidR="007A6F57" w:rsidRPr="007A6F57">
        <w:rPr>
          <w:szCs w:val="26"/>
          <w:lang w:val="ru-RU"/>
        </w:rPr>
        <w:t xml:space="preserve"> </w:t>
      </w:r>
      <w:hyperlink r:id="rId5" w:history="1">
        <w:r w:rsidR="007A6F57" w:rsidRPr="001D2C07">
          <w:rPr>
            <w:rStyle w:val="a6"/>
            <w:szCs w:val="26"/>
            <w:lang w:val="en-US"/>
          </w:rPr>
          <w:t>https</w:t>
        </w:r>
        <w:r w:rsidR="007A6F57" w:rsidRPr="001D2C07">
          <w:rPr>
            <w:rStyle w:val="a6"/>
            <w:szCs w:val="26"/>
            <w:lang w:val="ru-RU"/>
          </w:rPr>
          <w:t>://</w:t>
        </w:r>
        <w:r w:rsidR="007A6F57" w:rsidRPr="001D2C07">
          <w:rPr>
            <w:rStyle w:val="a6"/>
            <w:szCs w:val="26"/>
            <w:lang w:val="en-US"/>
          </w:rPr>
          <w:t>prozorro</w:t>
        </w:r>
        <w:r w:rsidR="007A6F57" w:rsidRPr="001D2C07">
          <w:rPr>
            <w:rStyle w:val="a6"/>
            <w:szCs w:val="26"/>
            <w:lang w:val="ru-RU"/>
          </w:rPr>
          <w:t>.</w:t>
        </w:r>
        <w:r w:rsidR="007A6F57" w:rsidRPr="001D2C07">
          <w:rPr>
            <w:rStyle w:val="a6"/>
            <w:szCs w:val="26"/>
            <w:lang w:val="en-US"/>
          </w:rPr>
          <w:t>gov</w:t>
        </w:r>
        <w:r w:rsidR="007A6F57" w:rsidRPr="001D2C07">
          <w:rPr>
            <w:rStyle w:val="a6"/>
            <w:szCs w:val="26"/>
            <w:lang w:val="ru-RU"/>
          </w:rPr>
          <w:t>.</w:t>
        </w:r>
        <w:r w:rsidR="007A6F57" w:rsidRPr="001D2C07">
          <w:rPr>
            <w:rStyle w:val="a6"/>
            <w:szCs w:val="26"/>
            <w:lang w:val="en-US"/>
          </w:rPr>
          <w:t>ua</w:t>
        </w:r>
        <w:r w:rsidR="007A6F57" w:rsidRPr="001D2C07">
          <w:rPr>
            <w:rStyle w:val="a6"/>
            <w:szCs w:val="26"/>
            <w:lang w:val="ru-RU"/>
          </w:rPr>
          <w:t>/</w:t>
        </w:r>
        <w:r w:rsidR="007A6F57" w:rsidRPr="001D2C07">
          <w:rPr>
            <w:rStyle w:val="a6"/>
            <w:szCs w:val="26"/>
            <w:lang w:val="en-US"/>
          </w:rPr>
          <w:t>tender</w:t>
        </w:r>
        <w:r w:rsidR="007A6F57" w:rsidRPr="001D2C07">
          <w:rPr>
            <w:rStyle w:val="a6"/>
            <w:szCs w:val="26"/>
            <w:lang w:val="ru-RU"/>
          </w:rPr>
          <w:t>/</w:t>
        </w:r>
        <w:r w:rsidR="007A6F57" w:rsidRPr="001D2C07">
          <w:rPr>
            <w:rStyle w:val="a6"/>
            <w:szCs w:val="26"/>
            <w:lang w:val="en-US"/>
          </w:rPr>
          <w:t>UA</w:t>
        </w:r>
        <w:r w:rsidR="007A6F57" w:rsidRPr="001D2C07">
          <w:rPr>
            <w:rStyle w:val="a6"/>
            <w:szCs w:val="26"/>
            <w:lang w:val="ru-RU"/>
          </w:rPr>
          <w:t>-2021-08-11-000394-</w:t>
        </w:r>
        <w:r w:rsidR="007A6F57" w:rsidRPr="001D2C07">
          <w:rPr>
            <w:rStyle w:val="a6"/>
            <w:szCs w:val="26"/>
            <w:lang w:val="en-US"/>
          </w:rPr>
          <w:t>c</w:t>
        </w:r>
      </w:hyperlink>
      <w:r w:rsidR="007A6F57" w:rsidRPr="007A6F57">
        <w:rPr>
          <w:szCs w:val="26"/>
          <w:lang w:val="ru-RU"/>
        </w:rPr>
        <w:t xml:space="preserve">. </w:t>
      </w:r>
    </w:p>
    <w:p w:rsidR="00C23869" w:rsidRPr="00325934" w:rsidRDefault="00C23869" w:rsidP="005A31D8">
      <w:pPr>
        <w:jc w:val="both"/>
        <w:rPr>
          <w:szCs w:val="26"/>
          <w:lang w:val="ru-RU"/>
        </w:rPr>
      </w:pPr>
      <w:bookmarkStart w:id="0" w:name="_GoBack"/>
      <w:bookmarkEnd w:id="0"/>
    </w:p>
    <w:sectPr w:rsidR="00C23869" w:rsidRPr="003259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3DA1"/>
    <w:multiLevelType w:val="multilevel"/>
    <w:tmpl w:val="F1283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311313"/>
    <w:rsid w:val="00325934"/>
    <w:rsid w:val="00485A0E"/>
    <w:rsid w:val="0054348B"/>
    <w:rsid w:val="005A31D8"/>
    <w:rsid w:val="00726420"/>
    <w:rsid w:val="0073461F"/>
    <w:rsid w:val="007A6F57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CA4376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85A0E"/>
    <w:pPr>
      <w:spacing w:line="25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character" w:styleId="a6">
    <w:name w:val="Hyperlink"/>
    <w:basedOn w:val="a0"/>
    <w:uiPriority w:val="99"/>
    <w:unhideWhenUsed/>
    <w:rsid w:val="007A6F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A6F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8-11-000394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14</cp:revision>
  <cp:lastPrinted>2021-03-25T12:56:00Z</cp:lastPrinted>
  <dcterms:created xsi:type="dcterms:W3CDTF">2021-02-22T09:08:00Z</dcterms:created>
  <dcterms:modified xsi:type="dcterms:W3CDTF">2021-08-11T07:18:00Z</dcterms:modified>
</cp:coreProperties>
</file>